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2FC16">
      <w:pPr>
        <w:spacing w:line="360" w:lineRule="auto"/>
        <w:ind w:firstLine="1296" w:firstLineChars="540"/>
        <w:rPr>
          <w:rFonts w:hint="eastAsia" w:ascii="仿宋" w:hAnsi="仿宋" w:eastAsia="仿宋" w:cs="仿宋"/>
          <w:b/>
          <w:sz w:val="52"/>
          <w:szCs w:val="52"/>
          <w:highlight w:val="none"/>
        </w:rPr>
      </w:pPr>
      <w:r>
        <w:rPr>
          <w:rFonts w:hint="eastAsia" w:ascii="仿宋" w:hAnsi="仿宋" w:eastAsia="仿宋" w:cs="仿宋"/>
          <w:highlight w:val="none"/>
        </w:rPr>
        <w:drawing>
          <wp:anchor distT="0" distB="0" distL="114300" distR="114300" simplePos="0" relativeHeight="251661312" behindDoc="1" locked="0" layoutInCell="1" allowOverlap="1">
            <wp:simplePos x="0" y="0"/>
            <wp:positionH relativeFrom="column">
              <wp:posOffset>-514985</wp:posOffset>
            </wp:positionH>
            <wp:positionV relativeFrom="paragraph">
              <wp:posOffset>-723900</wp:posOffset>
            </wp:positionV>
            <wp:extent cx="1592580" cy="480695"/>
            <wp:effectExtent l="0" t="0" r="0" b="14605"/>
            <wp:wrapTight wrapText="bothSides">
              <wp:wrapPolygon>
                <wp:start x="0" y="856"/>
                <wp:lineTo x="0" y="19688"/>
                <wp:lineTo x="19378" y="20544"/>
                <wp:lineTo x="21187" y="20544"/>
                <wp:lineTo x="21187" y="856"/>
                <wp:lineTo x="5684" y="856"/>
                <wp:lineTo x="0" y="856"/>
              </wp:wrapPolygon>
            </wp:wrapTight>
            <wp:docPr id="15" name="图片 1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公司logo"/>
                    <pic:cNvPicPr>
                      <a:picLocks noChangeAspect="1"/>
                    </pic:cNvPicPr>
                  </pic:nvPicPr>
                  <pic:blipFill>
                    <a:blip r:embed="rId6"/>
                    <a:stretch>
                      <a:fillRect/>
                    </a:stretch>
                  </pic:blipFill>
                  <pic:spPr>
                    <a:xfrm>
                      <a:off x="0" y="0"/>
                      <a:ext cx="1592580" cy="480695"/>
                    </a:xfrm>
                    <a:prstGeom prst="rect">
                      <a:avLst/>
                    </a:prstGeom>
                  </pic:spPr>
                </pic:pic>
              </a:graphicData>
            </a:graphic>
          </wp:anchor>
        </w:drawing>
      </w:r>
    </w:p>
    <w:p w14:paraId="592D7B6F">
      <w:pPr>
        <w:spacing w:line="360" w:lineRule="auto"/>
        <w:ind w:firstLine="2819" w:firstLineChars="540"/>
        <w:rPr>
          <w:rFonts w:hint="eastAsia" w:ascii="仿宋" w:hAnsi="仿宋" w:eastAsia="仿宋" w:cs="仿宋"/>
          <w:b/>
          <w:sz w:val="52"/>
          <w:szCs w:val="52"/>
          <w:highlight w:val="none"/>
        </w:rPr>
      </w:pPr>
    </w:p>
    <w:p w14:paraId="2934D8B6">
      <w:pPr>
        <w:spacing w:line="360" w:lineRule="auto"/>
        <w:jc w:val="center"/>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建设工程施工</w:t>
      </w:r>
    </w:p>
    <w:p w14:paraId="40E527F1">
      <w:pPr>
        <w:spacing w:line="360" w:lineRule="auto"/>
        <w:jc w:val="center"/>
        <w:rPr>
          <w:rFonts w:hint="eastAsia" w:ascii="仿宋" w:hAnsi="仿宋" w:eastAsia="仿宋" w:cs="仿宋"/>
          <w:b/>
          <w:bCs/>
          <w:sz w:val="36"/>
          <w:szCs w:val="32"/>
          <w:highlight w:val="none"/>
        </w:rPr>
      </w:pPr>
      <w:r>
        <w:rPr>
          <w:rFonts w:hint="eastAsia" w:ascii="仿宋" w:hAnsi="仿宋" w:eastAsia="仿宋" w:cs="仿宋"/>
          <w:b/>
          <w:bCs/>
          <w:sz w:val="52"/>
          <w:szCs w:val="52"/>
          <w:highlight w:val="none"/>
        </w:rPr>
        <w:t>劳务分包合同</w:t>
      </w:r>
    </w:p>
    <w:p w14:paraId="323A2FE1">
      <w:pPr>
        <w:spacing w:line="360" w:lineRule="auto"/>
        <w:ind w:firstLine="1626" w:firstLineChars="540"/>
        <w:rPr>
          <w:rFonts w:hint="eastAsia" w:ascii="仿宋" w:hAnsi="仿宋" w:eastAsia="仿宋" w:cs="仿宋"/>
          <w:b/>
          <w:sz w:val="30"/>
          <w:highlight w:val="none"/>
        </w:rPr>
      </w:pPr>
    </w:p>
    <w:p w14:paraId="7D4B90B8">
      <w:pPr>
        <w:spacing w:line="360" w:lineRule="auto"/>
        <w:ind w:firstLine="1626" w:firstLineChars="540"/>
        <w:rPr>
          <w:rFonts w:hint="eastAsia" w:ascii="仿宋" w:hAnsi="仿宋" w:eastAsia="仿宋" w:cs="仿宋"/>
          <w:b/>
          <w:sz w:val="30"/>
          <w:highlight w:val="none"/>
        </w:rPr>
      </w:pPr>
    </w:p>
    <w:p w14:paraId="56FBD5B5">
      <w:pPr>
        <w:spacing w:line="360" w:lineRule="auto"/>
        <w:ind w:firstLine="1626" w:firstLineChars="540"/>
        <w:rPr>
          <w:rFonts w:hint="eastAsia" w:ascii="仿宋" w:hAnsi="仿宋" w:eastAsia="仿宋" w:cs="仿宋"/>
          <w:b/>
          <w:sz w:val="30"/>
          <w:highlight w:val="none"/>
        </w:rPr>
      </w:pPr>
    </w:p>
    <w:p w14:paraId="16426C21">
      <w:pPr>
        <w:spacing w:line="360" w:lineRule="auto"/>
        <w:ind w:firstLine="1626" w:firstLineChars="540"/>
        <w:rPr>
          <w:rFonts w:hint="eastAsia" w:ascii="仿宋" w:hAnsi="仿宋" w:eastAsia="仿宋" w:cs="仿宋"/>
          <w:b/>
          <w:sz w:val="30"/>
          <w:highlight w:val="none"/>
        </w:rPr>
      </w:pPr>
    </w:p>
    <w:p w14:paraId="0D3AECA2">
      <w:pPr>
        <w:ind w:firstLine="643" w:firstLineChars="200"/>
        <w:jc w:val="left"/>
        <w:rPr>
          <w:rFonts w:hint="eastAsia" w:ascii="仿宋" w:hAnsi="仿宋" w:eastAsia="仿宋" w:cs="仿宋"/>
          <w:b/>
          <w:bCs/>
          <w:sz w:val="28"/>
          <w:szCs w:val="28"/>
          <w:highlight w:val="none"/>
          <w:u w:val="single"/>
        </w:rPr>
      </w:pPr>
      <w:r>
        <w:rPr>
          <w:rFonts w:hint="eastAsia" w:ascii="仿宋" w:hAnsi="仿宋" w:eastAsia="仿宋" w:cs="仿宋"/>
          <w:b/>
          <w:sz w:val="32"/>
          <w:szCs w:val="28"/>
          <w:highlight w:val="none"/>
        </w:rPr>
        <w:t xml:space="preserve">     </w:t>
      </w:r>
      <w:r>
        <w:rPr>
          <w:rFonts w:hint="eastAsia" w:ascii="仿宋" w:hAnsi="仿宋" w:eastAsia="仿宋" w:cs="仿宋"/>
          <w:b/>
          <w:bCs/>
          <w:sz w:val="28"/>
          <w:szCs w:val="28"/>
          <w:highlight w:val="none"/>
        </w:rPr>
        <w:t xml:space="preserve">合同编号： </w:t>
      </w:r>
      <w:r>
        <w:rPr>
          <w:rFonts w:hint="eastAsia" w:ascii="仿宋" w:hAnsi="仿宋" w:eastAsia="仿宋" w:cs="仿宋"/>
          <w:b/>
          <w:bCs/>
          <w:sz w:val="28"/>
          <w:szCs w:val="28"/>
          <w:highlight w:val="none"/>
          <w:u w:val="single"/>
        </w:rPr>
        <w:t xml:space="preserve">                   </w:t>
      </w:r>
    </w:p>
    <w:p w14:paraId="2894B0A2">
      <w:pPr>
        <w:spacing w:line="360" w:lineRule="auto"/>
        <w:ind w:firstLine="1296" w:firstLineChars="540"/>
        <w:jc w:val="left"/>
        <w:rPr>
          <w:rFonts w:hint="eastAsia" w:ascii="仿宋" w:hAnsi="仿宋" w:eastAsia="仿宋" w:cs="仿宋"/>
          <w:b/>
          <w:sz w:val="28"/>
          <w:szCs w:val="28"/>
          <w:highlight w:val="none"/>
        </w:rPr>
      </w:pPr>
      <w:r>
        <w:rPr>
          <w:rFonts w:hint="eastAsia" w:ascii="仿宋" w:hAnsi="仿宋" w:eastAsia="仿宋" w:cs="仿宋"/>
          <w:highlight w:val="none"/>
        </w:rPr>
        <w:t xml:space="preserve"> </w:t>
      </w:r>
      <w:r>
        <w:rPr>
          <w:rFonts w:hint="eastAsia" w:ascii="仿宋" w:hAnsi="仿宋" w:eastAsia="仿宋" w:cs="仿宋"/>
          <w:b/>
          <w:sz w:val="28"/>
          <w:szCs w:val="28"/>
          <w:highlight w:val="none"/>
        </w:rPr>
        <w:t>项目名称： XX项目</w:t>
      </w:r>
    </w:p>
    <w:p w14:paraId="6B491004">
      <w:pPr>
        <w:pStyle w:val="7"/>
        <w:ind w:left="480" w:firstLine="562"/>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项目地点： 广东省佛山市XX </w:t>
      </w:r>
    </w:p>
    <w:p w14:paraId="6CF84922">
      <w:pPr>
        <w:spacing w:line="360" w:lineRule="auto"/>
        <w:ind w:firstLine="1518" w:firstLineChars="54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委 托 方： </w:t>
      </w:r>
      <w:bookmarkStart w:id="1" w:name="_GoBack"/>
      <w:bookmarkEnd w:id="1"/>
      <w:r>
        <w:rPr>
          <w:rFonts w:hint="eastAsia" w:ascii="仿宋" w:hAnsi="仿宋" w:eastAsia="仿宋" w:cs="仿宋"/>
          <w:b/>
          <w:sz w:val="28"/>
          <w:szCs w:val="28"/>
          <w:highlight w:val="none"/>
          <w:lang w:eastAsia="zh-CN"/>
        </w:rPr>
        <w:t>广东皓政建设工程有限公司</w:t>
      </w:r>
      <w:r>
        <w:rPr>
          <w:rFonts w:hint="eastAsia" w:ascii="仿宋" w:hAnsi="仿宋" w:eastAsia="仿宋" w:cs="仿宋"/>
          <w:b/>
          <w:sz w:val="28"/>
          <w:szCs w:val="28"/>
          <w:highlight w:val="none"/>
        </w:rPr>
        <w:t xml:space="preserve"> </w:t>
      </w:r>
    </w:p>
    <w:p w14:paraId="0C1A9BE9">
      <w:pPr>
        <w:spacing w:line="360" w:lineRule="auto"/>
        <w:ind w:firstLine="1518" w:firstLineChars="54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受 托 方： 乙方全称 </w:t>
      </w:r>
    </w:p>
    <w:p w14:paraId="73DBE52D">
      <w:pPr>
        <w:spacing w:line="360" w:lineRule="auto"/>
        <w:ind w:firstLine="1518" w:firstLineChars="54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签约日期：      年    月    日 </w:t>
      </w:r>
    </w:p>
    <w:p w14:paraId="55F3DDA4">
      <w:pPr>
        <w:pStyle w:val="7"/>
        <w:ind w:left="480" w:firstLine="562"/>
        <w:rPr>
          <w:rFonts w:hint="eastAsia" w:ascii="仿宋" w:hAnsi="仿宋" w:eastAsia="仿宋" w:cs="仿宋"/>
          <w:b/>
          <w:sz w:val="28"/>
          <w:szCs w:val="28"/>
          <w:highlight w:val="none"/>
        </w:rPr>
      </w:pPr>
    </w:p>
    <w:p w14:paraId="078AC4CF">
      <w:pPr>
        <w:spacing w:line="140" w:lineRule="atLeast"/>
        <w:ind w:firstLine="640" w:firstLineChars="200"/>
        <w:jc w:val="center"/>
        <w:rPr>
          <w:rFonts w:hint="eastAsia" w:ascii="仿宋" w:hAnsi="仿宋" w:eastAsia="仿宋" w:cs="仿宋"/>
          <w:sz w:val="32"/>
          <w:szCs w:val="40"/>
          <w:highlight w:val="none"/>
        </w:rPr>
      </w:pPr>
    </w:p>
    <w:p w14:paraId="31D38AB2">
      <w:pPr>
        <w:spacing w:line="140" w:lineRule="atLeast"/>
        <w:ind w:firstLine="640" w:firstLineChars="200"/>
        <w:jc w:val="center"/>
        <w:rPr>
          <w:rFonts w:hint="eastAsia" w:ascii="仿宋" w:hAnsi="仿宋" w:eastAsia="仿宋" w:cs="仿宋"/>
          <w:sz w:val="32"/>
          <w:szCs w:val="40"/>
          <w:highlight w:val="none"/>
          <w:lang w:eastAsia="zh-CN"/>
        </w:rPr>
      </w:pPr>
      <w:r>
        <w:rPr>
          <w:rFonts w:hint="eastAsia" w:ascii="仿宋" w:hAnsi="仿宋" w:eastAsia="仿宋" w:cs="仿宋"/>
          <w:sz w:val="32"/>
          <w:szCs w:val="40"/>
          <w:highlight w:val="none"/>
          <w:lang w:eastAsia="zh-CN"/>
        </w:rPr>
        <w:t>广东皓政建设工程有限公司</w:t>
      </w:r>
    </w:p>
    <w:p w14:paraId="1B7CAFC6">
      <w:pPr>
        <w:spacing w:line="340" w:lineRule="exact"/>
        <w:ind w:firstLine="440" w:firstLineChars="200"/>
        <w:jc w:val="center"/>
        <w:rPr>
          <w:rFonts w:hint="eastAsia" w:ascii="仿宋" w:hAnsi="仿宋" w:eastAsia="仿宋" w:cs="仿宋"/>
          <w:sz w:val="32"/>
          <w:szCs w:val="40"/>
          <w:highlight w:val="none"/>
        </w:rPr>
      </w:pPr>
      <w:r>
        <w:rPr>
          <w:rFonts w:hint="eastAsia" w:ascii="仿宋" w:hAnsi="仿宋" w:eastAsia="仿宋" w:cs="仿宋"/>
          <w:kern w:val="0"/>
          <w:sz w:val="22"/>
          <w:szCs w:val="28"/>
          <w:highlight w:val="none"/>
        </w:rPr>
        <w:t xml:space="preserve">    </w:t>
      </w:r>
      <w:r>
        <w:rPr>
          <w:rFonts w:hint="eastAsia" w:ascii="仿宋" w:hAnsi="仿宋" w:eastAsia="仿宋" w:cs="仿宋"/>
          <w:spacing w:val="1"/>
          <w:w w:val="75"/>
          <w:kern w:val="0"/>
          <w:sz w:val="22"/>
          <w:szCs w:val="28"/>
          <w:highlight w:val="none"/>
          <w:fitText w:val="4070" w:id="1428499407"/>
        </w:rPr>
        <w:t>Guangdong New Infrastructure Technology Co., LTD</w:t>
      </w:r>
      <w:r>
        <w:rPr>
          <w:rFonts w:hint="eastAsia" w:ascii="仿宋" w:hAnsi="仿宋" w:eastAsia="仿宋" w:cs="仿宋"/>
          <w:spacing w:val="-20"/>
          <w:w w:val="75"/>
          <w:kern w:val="0"/>
          <w:sz w:val="22"/>
          <w:szCs w:val="28"/>
          <w:highlight w:val="none"/>
          <w:fitText w:val="4070" w:id="1428499407"/>
        </w:rPr>
        <w:t>.</w:t>
      </w:r>
    </w:p>
    <w:p w14:paraId="197001FE">
      <w:pPr>
        <w:pStyle w:val="7"/>
        <w:ind w:left="480" w:firstLine="562"/>
        <w:rPr>
          <w:rFonts w:hint="eastAsia" w:ascii="仿宋" w:hAnsi="仿宋" w:eastAsia="仿宋" w:cs="仿宋"/>
          <w:b/>
          <w:sz w:val="28"/>
          <w:szCs w:val="28"/>
          <w:highlight w:val="none"/>
        </w:rPr>
      </w:pPr>
    </w:p>
    <w:p w14:paraId="7909368D">
      <w:pPr>
        <w:rPr>
          <w:rFonts w:hint="eastAsia" w:ascii="仿宋" w:hAnsi="仿宋" w:eastAsia="仿宋" w:cs="仿宋"/>
          <w:szCs w:val="24"/>
          <w:highlight w:val="none"/>
        </w:rPr>
      </w:pPr>
      <w:r>
        <w:rPr>
          <w:rFonts w:hint="eastAsia" w:ascii="仿宋" w:hAnsi="仿宋" w:eastAsia="仿宋" w:cs="仿宋"/>
          <w:szCs w:val="24"/>
          <w:highlight w:val="none"/>
        </w:rPr>
        <w:br w:type="page"/>
      </w:r>
    </w:p>
    <w:p w14:paraId="1D6E10CF">
      <w:pPr>
        <w:spacing w:line="360" w:lineRule="auto"/>
        <w:rPr>
          <w:rFonts w:hint="eastAsia" w:ascii="仿宋" w:hAnsi="仿宋" w:eastAsia="仿宋" w:cs="仿宋"/>
          <w:b/>
          <w:bCs/>
          <w:sz w:val="36"/>
          <w:szCs w:val="32"/>
          <w:highlight w:val="none"/>
        </w:rPr>
        <w:sectPr>
          <w:headerReference r:id="rId3" w:type="default"/>
          <w:pgSz w:w="11906" w:h="16838"/>
          <w:pgMar w:top="1440" w:right="1800" w:bottom="1440" w:left="1800" w:header="851" w:footer="850" w:gutter="0"/>
          <w:cols w:space="425" w:num="1"/>
          <w:docGrid w:type="lines" w:linePitch="326" w:charSpace="0"/>
        </w:sectPr>
      </w:pPr>
    </w:p>
    <w:p w14:paraId="247761E2">
      <w:pPr>
        <w:spacing w:line="360" w:lineRule="auto"/>
        <w:rPr>
          <w:rFonts w:hint="eastAsia" w:ascii="仿宋" w:hAnsi="仿宋" w:eastAsia="仿宋" w:cs="仿宋"/>
          <w:b/>
          <w:bCs/>
          <w:highlight w:val="none"/>
        </w:rPr>
      </w:pPr>
      <w:r>
        <w:rPr>
          <w:rFonts w:hint="eastAsia" w:ascii="仿宋" w:hAnsi="仿宋" w:eastAsia="仿宋" w:cs="仿宋"/>
          <w:b/>
          <w:bCs/>
          <w:highlight w:val="none"/>
        </w:rPr>
        <w:t>甲方:【</w:t>
      </w:r>
      <w:r>
        <w:rPr>
          <w:rFonts w:hint="eastAsia" w:ascii="仿宋" w:hAnsi="仿宋" w:eastAsia="仿宋" w:cs="仿宋"/>
          <w:b/>
          <w:bCs/>
          <w:highlight w:val="none"/>
          <w:u w:val="single"/>
          <w:lang w:eastAsia="zh-CN"/>
        </w:rPr>
        <w:t>广东皓政建设工程有限公司</w:t>
      </w:r>
      <w:r>
        <w:rPr>
          <w:rFonts w:hint="eastAsia" w:ascii="仿宋" w:hAnsi="仿宋" w:eastAsia="仿宋" w:cs="仿宋"/>
          <w:b/>
          <w:bCs/>
          <w:highlight w:val="none"/>
        </w:rPr>
        <w:t>】</w:t>
      </w:r>
    </w:p>
    <w:p w14:paraId="12F2EA4E">
      <w:pPr>
        <w:spacing w:line="360" w:lineRule="auto"/>
        <w:rPr>
          <w:rFonts w:hint="eastAsia" w:ascii="仿宋" w:hAnsi="仿宋" w:eastAsia="仿宋" w:cs="仿宋"/>
          <w:b/>
          <w:bCs/>
          <w:highlight w:val="none"/>
        </w:rPr>
      </w:pPr>
      <w:r>
        <w:rPr>
          <w:rFonts w:hint="eastAsia" w:ascii="仿宋" w:hAnsi="仿宋" w:eastAsia="仿宋" w:cs="仿宋"/>
          <w:b/>
          <w:bCs/>
          <w:highlight w:val="none"/>
        </w:rPr>
        <w:t>地址:【</w:t>
      </w:r>
      <w:r>
        <w:rPr>
          <w:rFonts w:hint="eastAsia" w:ascii="仿宋" w:hAnsi="仿宋" w:eastAsia="仿宋" w:cs="仿宋"/>
          <w:b/>
          <w:bCs/>
          <w:highlight w:val="none"/>
          <w:u w:val="single"/>
        </w:rPr>
        <w:t>佛山市禅城区祖庙街道季华五路57号3311-3313室</w:t>
      </w:r>
      <w:r>
        <w:rPr>
          <w:rFonts w:hint="eastAsia" w:ascii="仿宋" w:hAnsi="仿宋" w:eastAsia="仿宋" w:cs="仿宋"/>
          <w:b/>
          <w:bCs/>
          <w:highlight w:val="none"/>
        </w:rPr>
        <w:t>】</w:t>
      </w:r>
    </w:p>
    <w:p w14:paraId="0C136597">
      <w:pPr>
        <w:spacing w:line="360" w:lineRule="auto"/>
        <w:rPr>
          <w:rFonts w:hint="eastAsia" w:ascii="仿宋" w:hAnsi="仿宋" w:eastAsia="仿宋" w:cs="仿宋"/>
          <w:b/>
          <w:bCs/>
          <w:highlight w:val="none"/>
        </w:rPr>
      </w:pPr>
      <w:r>
        <w:rPr>
          <w:rFonts w:hint="eastAsia" w:ascii="仿宋" w:hAnsi="仿宋" w:eastAsia="仿宋" w:cs="仿宋"/>
          <w:b/>
          <w:bCs/>
          <w:highlight w:val="none"/>
        </w:rPr>
        <w:t>法定代表人/负责人:【</w:t>
      </w:r>
      <w:r>
        <w:rPr>
          <w:rFonts w:hint="eastAsia" w:ascii="仿宋" w:hAnsi="仿宋" w:eastAsia="仿宋" w:cs="仿宋"/>
          <w:b/>
          <w:bCs/>
          <w:highlight w:val="none"/>
          <w:u w:val="single"/>
        </w:rPr>
        <w:t>范志勇</w:t>
      </w:r>
      <w:r>
        <w:rPr>
          <w:rFonts w:hint="eastAsia" w:ascii="仿宋" w:hAnsi="仿宋" w:eastAsia="仿宋" w:cs="仿宋"/>
          <w:b/>
          <w:bCs/>
          <w:highlight w:val="none"/>
        </w:rPr>
        <w:t>】</w:t>
      </w:r>
    </w:p>
    <w:p w14:paraId="5F2D0E9F">
      <w:pPr>
        <w:spacing w:line="360" w:lineRule="auto"/>
        <w:rPr>
          <w:rFonts w:hint="eastAsia" w:ascii="仿宋" w:hAnsi="仿宋" w:eastAsia="仿宋" w:cs="仿宋"/>
          <w:b/>
          <w:bCs/>
          <w:highlight w:val="none"/>
        </w:rPr>
      </w:pPr>
    </w:p>
    <w:p w14:paraId="5E96CF83">
      <w:pPr>
        <w:spacing w:line="360" w:lineRule="auto"/>
        <w:rPr>
          <w:rFonts w:hint="eastAsia" w:ascii="仿宋" w:hAnsi="仿宋" w:eastAsia="仿宋" w:cs="仿宋"/>
          <w:b/>
          <w:bCs/>
          <w:highlight w:val="none"/>
        </w:rPr>
      </w:pPr>
      <w:r>
        <w:rPr>
          <w:rFonts w:hint="eastAsia" w:ascii="仿宋" w:hAnsi="仿宋" w:eastAsia="仿宋" w:cs="仿宋"/>
          <w:b/>
          <w:bCs/>
          <w:highlight w:val="none"/>
        </w:rPr>
        <w:t>乙方: 【                      】</w:t>
      </w:r>
    </w:p>
    <w:p w14:paraId="5AA3C80E">
      <w:pPr>
        <w:spacing w:line="360" w:lineRule="auto"/>
        <w:rPr>
          <w:rFonts w:hint="eastAsia" w:ascii="仿宋" w:hAnsi="仿宋" w:eastAsia="仿宋" w:cs="仿宋"/>
          <w:b/>
          <w:bCs/>
          <w:highlight w:val="none"/>
        </w:rPr>
      </w:pPr>
      <w:r>
        <w:rPr>
          <w:rFonts w:hint="eastAsia" w:ascii="仿宋" w:hAnsi="仿宋" w:eastAsia="仿宋" w:cs="仿宋"/>
          <w:b/>
          <w:bCs/>
          <w:highlight w:val="none"/>
        </w:rPr>
        <w:t>地址: 【                      】</w:t>
      </w:r>
    </w:p>
    <w:p w14:paraId="583E9767">
      <w:pPr>
        <w:spacing w:line="360" w:lineRule="auto"/>
        <w:rPr>
          <w:rFonts w:hint="eastAsia" w:ascii="仿宋" w:hAnsi="仿宋" w:eastAsia="仿宋" w:cs="仿宋"/>
          <w:b/>
          <w:bCs/>
          <w:highlight w:val="none"/>
        </w:rPr>
      </w:pPr>
      <w:r>
        <w:rPr>
          <w:rFonts w:hint="eastAsia" w:ascii="仿宋" w:hAnsi="仿宋" w:eastAsia="仿宋" w:cs="仿宋"/>
          <w:b/>
          <w:bCs/>
          <w:highlight w:val="none"/>
        </w:rPr>
        <w:t>法定代表人/负责人:【                】</w:t>
      </w:r>
    </w:p>
    <w:p w14:paraId="74432DD8">
      <w:pPr>
        <w:spacing w:line="360" w:lineRule="auto"/>
        <w:rPr>
          <w:rFonts w:hint="eastAsia" w:ascii="仿宋" w:hAnsi="仿宋" w:eastAsia="仿宋" w:cs="仿宋"/>
          <w:b/>
          <w:bCs/>
          <w:highlight w:val="none"/>
        </w:rPr>
      </w:pPr>
      <w:r>
        <w:rPr>
          <w:rFonts w:hint="eastAsia" w:ascii="仿宋" w:hAnsi="仿宋" w:eastAsia="仿宋" w:cs="仿宋"/>
          <w:b/>
          <w:bCs/>
          <w:highlight w:val="none"/>
        </w:rPr>
        <w:t>资质证书号码:                   发证机关:</w:t>
      </w:r>
    </w:p>
    <w:p w14:paraId="5042B918">
      <w:pPr>
        <w:spacing w:line="360" w:lineRule="auto"/>
        <w:rPr>
          <w:rFonts w:hint="eastAsia" w:ascii="仿宋" w:hAnsi="仿宋" w:eastAsia="仿宋" w:cs="仿宋"/>
          <w:b/>
          <w:bCs/>
          <w:highlight w:val="none"/>
        </w:rPr>
      </w:pPr>
      <w:r>
        <w:rPr>
          <w:rFonts w:hint="eastAsia" w:ascii="仿宋" w:hAnsi="仿宋" w:eastAsia="仿宋" w:cs="仿宋"/>
          <w:b/>
          <w:bCs/>
          <w:highlight w:val="none"/>
        </w:rPr>
        <w:t>有效期至:    年    月    日</w:t>
      </w:r>
    </w:p>
    <w:p w14:paraId="2AC3B0DA">
      <w:pPr>
        <w:rPr>
          <w:rFonts w:hint="eastAsia" w:ascii="仿宋" w:hAnsi="仿宋" w:eastAsia="仿宋" w:cs="仿宋"/>
          <w:b/>
          <w:bCs/>
          <w:highlight w:val="none"/>
        </w:rPr>
      </w:pPr>
    </w:p>
    <w:p w14:paraId="30645A9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依照中华人民共和国有关法律、行政法规，遵循平等、自愿、公平和诚实信用的原则，鉴于【                   】(以下简称为“业主”)与甲方已经签订施工总承包合同或专业承/分包合同(以下称为“总/分包合同”)且乙方已全面了解总/分包合同的各项规定(价格细节除外)，订立本合同。</w:t>
      </w:r>
    </w:p>
    <w:p w14:paraId="14F3F999">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第一条 分包内容及合同价款</w:t>
      </w:r>
    </w:p>
    <w:p w14:paraId="6EBB128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1.1工程名称:【*****】</w:t>
      </w:r>
    </w:p>
    <w:p w14:paraId="19C2F53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1.2工程地点:【*****】。</w:t>
      </w:r>
    </w:p>
    <w:p w14:paraId="674580DD">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 分包范围:包括但不限于以下内容的劳务部分:【主要负责*****的施工招标图纸、中标后经审定的工程量清单所包括的范围和内容等】。</w:t>
      </w:r>
    </w:p>
    <w:p w14:paraId="706D883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1.4 提供劳务分包内容:【为完成上述作业范围的辅助工作需要补充的外部劳动力】。</w:t>
      </w:r>
    </w:p>
    <w:p w14:paraId="3510397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1.5劳务分包合同总价:采用综合单价包干，工程量按实结算，本合同总价暂定为含税【****】元(大写:人民币【*****】)，其中不含税金额【*****】元、税款【*****】元，税率为【**】，以上合同总价已含2%的安全生产费【*****】:元(含税)。该总价为预算价，双方按照本合同约定的方式进行调整、结算。</w:t>
      </w:r>
    </w:p>
    <w:p w14:paraId="4A7A6C91">
      <w:pPr>
        <w:pStyle w:val="17"/>
        <w:shd w:val="clear" w:color="auto" w:fill="FFFFFF" w:themeFill="background1"/>
        <w:spacing w:line="360" w:lineRule="auto"/>
        <w:ind w:firstLine="240" w:firstLineChars="1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承包方式:乙方以包工包辅材方式提供工程施工劳务分包服务，乙方按施工图纸、设计变更、会审记录、工程治商等承担承包范围内的所有制作安装劳务施工，综合单价包干按【/】元/(单位)计算(详见计算单价清单)，费用组成：</w:t>
      </w:r>
    </w:p>
    <w:p w14:paraId="55A3CFB1">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1.6.1 包深化设计、包人工、包辅材、包工期、包质量、包安全、包检测、包文明施工、包验收通过、包规费利润税金等；</w:t>
      </w:r>
    </w:p>
    <w:p w14:paraId="08638B0D">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1.6.2 所有施工机械（包含但不限于仪器、仪表、工具、脚手架、高空车等）使用费或者租用费；</w:t>
      </w:r>
    </w:p>
    <w:p w14:paraId="6DDA2BB7">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1.6.3地上地下障碍物处理、劳务费、机械设备进出场、二次运输、施工措施、安全措施、成品及半成品保护费、配合验收、各类承包风险费；</w:t>
      </w:r>
    </w:p>
    <w:p w14:paraId="65CBFBF2">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1.6.4 建管、城管、环保等政府部门规定的应由施工单位承担的费用，包括但不仅限于安全技术服务费、文明施工咨询服务费、意外伤害保险等；不可预期的原因产生的风险费用等全部费用；</w:t>
      </w:r>
    </w:p>
    <w:p w14:paraId="5D8D657A">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1.6.5临时设施费、广东省要求确保文明施工现场相关费用；</w:t>
      </w:r>
    </w:p>
    <w:p w14:paraId="147AEF1C">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1.6.6已充分考虑施工期间人工、辅材和机械的价格波动风险的影响；</w:t>
      </w:r>
    </w:p>
    <w:p w14:paraId="4B33CD54">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1.6.7已包含二次搬运、成品保护、施工场地等因素的影响；</w:t>
      </w:r>
    </w:p>
    <w:p w14:paraId="1D58E649">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1.6.8已考虑法定节假日继续施工的人员安排和费用；</w:t>
      </w:r>
    </w:p>
    <w:p w14:paraId="76873F08">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1.6.9因乙方责任而造成的返工、工期延误、重新检测等所发生的费用均由乙方承担；</w:t>
      </w:r>
    </w:p>
    <w:p w14:paraId="3D89FECE">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1.6.10材料设备的调试费、保养费、维护费、定期检查费等为完成该工程所需的所有费用，并充分考虑了风险因素。</w:t>
      </w:r>
    </w:p>
    <w:p w14:paraId="72010A10">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1.6.11已考虑材料、设备转运、交叉施工、场地清理、所有开孔洞施工等因素。</w:t>
      </w:r>
    </w:p>
    <w:p w14:paraId="2CEBF0DD">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1.6.12已包含应由乙方承担的建筑工程一切险的保费。</w:t>
      </w:r>
      <w:r>
        <w:rPr>
          <w:rFonts w:hint="eastAsia" w:ascii="仿宋" w:hAnsi="仿宋" w:eastAsia="仿宋" w:cs="仿宋"/>
          <w:sz w:val="24"/>
          <w:szCs w:val="22"/>
          <w:highlight w:val="none"/>
          <w14:ligatures w14:val="standardContextual"/>
        </w:rPr>
        <w:tab/>
      </w:r>
    </w:p>
    <w:p w14:paraId="72841B3C">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1.6.13本合同中约定的所须包含的其他费用。</w:t>
      </w:r>
    </w:p>
    <w:p w14:paraId="5115BB8A">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1.6.14本工程已约定的各分、子系统内，出现未在本合同中明确的工作，但又属于本工程范畴的，乙方无条件免费完成。</w:t>
      </w:r>
    </w:p>
    <w:p w14:paraId="49C888F4">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第二条 工期</w:t>
      </w:r>
    </w:p>
    <w:p w14:paraId="2D3AE118">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总日历工作天数为:【302】天。具体开工日期以甲方书面通知为准；乙方须在合同要求工期内完成整体工程（甲方需提供必要工作界面），并完成调试通过甲方验收，具备交付甲方使用条件（包含国家法定节假日及双休日）。</w:t>
      </w:r>
    </w:p>
    <w:p w14:paraId="46DA1123">
      <w:pPr>
        <w:pStyle w:val="17"/>
        <w:shd w:val="clear" w:color="auto" w:fill="FFFFFF" w:themeFill="background1"/>
        <w:spacing w:line="360" w:lineRule="auto"/>
        <w:ind w:firstLine="249" w:firstLineChars="104"/>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2.1工期延误：因以下原因造成工期延误，经甲方确认，工期相应顺延：</w:t>
      </w:r>
    </w:p>
    <w:p w14:paraId="36D04721">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(1)合同所约定的不可抗力因素；</w:t>
      </w:r>
    </w:p>
    <w:p w14:paraId="6F45878A">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(2)甲方单方面要求工程分期施工；</w:t>
      </w:r>
    </w:p>
    <w:p w14:paraId="596DAF12">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(3)甲方同意工期顺延的其他情况；</w:t>
      </w:r>
    </w:p>
    <w:p w14:paraId="5FE21BC8">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(4)现场不具备施工作业面时工期顺延的情况。</w:t>
      </w:r>
    </w:p>
    <w:p w14:paraId="0050A41F">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2.2乙方因自身原因导致项目工期延误或未能如期竣工验收的，乙方承担工期违约责任；若延误达30天（含30天），则视乙方恶意拖延甲方工期，甲方有权终止本合同并另请其它施工单位进行施工，除乙方按工期违约责任向甲方支付违约金外，乙方无条件退场（包括人、材、机，同时甲方保留对乙方追究赔偿责任权力），违约金直接从乙方应收款项中扣除，不足部分乙方另外补齐。</w:t>
      </w:r>
    </w:p>
    <w:p w14:paraId="00D28A99">
      <w:pPr>
        <w:pStyle w:val="17"/>
        <w:shd w:val="clear" w:color="auto" w:fill="FFFFFF" w:themeFill="background1"/>
        <w:spacing w:line="360" w:lineRule="auto"/>
        <w:ind w:firstLine="480" w:firstLineChars="200"/>
        <w:rPr>
          <w:rFonts w:hint="default" w:ascii="仿宋" w:hAnsi="仿宋" w:eastAsia="仿宋" w:cs="仿宋"/>
          <w:sz w:val="24"/>
          <w:szCs w:val="22"/>
          <w:highlight w:val="none"/>
          <w:lang w:val="en-US" w:eastAsia="zh-CN"/>
          <w14:ligatures w14:val="standardContextual"/>
        </w:rPr>
      </w:pPr>
      <w:r>
        <w:rPr>
          <w:rFonts w:hint="eastAsia" w:ascii="仿宋" w:hAnsi="仿宋" w:eastAsia="仿宋" w:cs="仿宋"/>
          <w:sz w:val="24"/>
          <w:szCs w:val="22"/>
          <w:highlight w:val="none"/>
          <w:lang w:val="en-US" w:eastAsia="zh-CN"/>
          <w14:ligatures w14:val="standardContextual"/>
        </w:rPr>
        <w:t xml:space="preserve">2.3 </w:t>
      </w:r>
      <w:r>
        <w:rPr>
          <w:rFonts w:hint="eastAsia" w:ascii="仿宋" w:hAnsi="仿宋" w:eastAsia="仿宋" w:cs="仿宋"/>
          <w:sz w:val="24"/>
          <w:szCs w:val="22"/>
          <w:highlight w:val="none"/>
          <w14:ligatures w14:val="standardContextual"/>
        </w:rPr>
        <w:t>乙方因自身原因</w:t>
      </w:r>
      <w:r>
        <w:rPr>
          <w:rFonts w:hint="eastAsia" w:ascii="仿宋" w:hAnsi="仿宋" w:eastAsia="仿宋" w:cs="仿宋"/>
          <w:sz w:val="24"/>
          <w:szCs w:val="22"/>
          <w:highlight w:val="none"/>
          <w:lang w:val="en-US" w:eastAsia="zh-CN"/>
          <w14:ligatures w14:val="standardContextual"/>
        </w:rPr>
        <w:t>中途退场，本分包工程按乙方已完成合格工程量的70%进行结算。</w:t>
      </w:r>
    </w:p>
    <w:p w14:paraId="30B4F249">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2.</w:t>
      </w:r>
      <w:r>
        <w:rPr>
          <w:rFonts w:hint="eastAsia" w:ascii="仿宋" w:hAnsi="仿宋" w:eastAsia="仿宋" w:cs="仿宋"/>
          <w:sz w:val="24"/>
          <w:szCs w:val="22"/>
          <w:highlight w:val="none"/>
          <w:lang w:val="en-US" w:eastAsia="zh-CN"/>
          <w14:ligatures w14:val="standardContextual"/>
        </w:rPr>
        <w:t>4</w:t>
      </w:r>
      <w:r>
        <w:rPr>
          <w:rFonts w:hint="eastAsia" w:ascii="仿宋" w:hAnsi="仿宋" w:eastAsia="仿宋" w:cs="仿宋"/>
          <w:sz w:val="24"/>
          <w:szCs w:val="22"/>
          <w:highlight w:val="none"/>
          <w14:ligatures w14:val="standardContextual"/>
        </w:rPr>
        <w:t xml:space="preserve"> 本合同签订之日起7日内（甲方另有要求的除外），乙方上报经甲方代表确认的施工组织、工期安排、人员、机械等资源的配置计划作为本合同有效附件，按照甲方要求的开工时间进场组织施工。</w:t>
      </w:r>
    </w:p>
    <w:p w14:paraId="28BF96C4">
      <w:pPr>
        <w:spacing w:line="360" w:lineRule="auto"/>
        <w:ind w:firstLine="480" w:firstLineChars="200"/>
        <w:rPr>
          <w:rFonts w:hint="eastAsia" w:ascii="仿宋" w:hAnsi="仿宋" w:eastAsia="仿宋" w:cs="仿宋"/>
          <w:highlight w:val="none"/>
        </w:rPr>
      </w:pPr>
    </w:p>
    <w:p w14:paraId="5907A090">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第三条 图纸及质量标准</w:t>
      </w:r>
    </w:p>
    <w:p w14:paraId="14A79978">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3.1乙方进场时，甲方负责提供全套施工图纸并做施工质量交底，乙方负责本工程必要的深化设计，需保证施工图纸的合理性、合法性、系统完整性，并保证图纸符合国家及行业规范且满足甲方要求；乙方必须严格按施工图纸和现行的施工规范及技术操作规程精心施工，工程施工必须符合设计要求。</w:t>
      </w:r>
    </w:p>
    <w:p w14:paraId="7CB74C4F">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 xml:space="preserve">    3.2 乙方未经甲方同意，不得将本工程图纸提供或泄露第三方；</w:t>
      </w:r>
    </w:p>
    <w:p w14:paraId="1EF769FD">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 xml:space="preserve">   3.3 施工期间，乙方应在施工现场保留一套完整图纸，供甲方代表及有关人员进行工程检查时使用；</w:t>
      </w:r>
    </w:p>
    <w:p w14:paraId="14A9C8FC">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 xml:space="preserve">    3.4 在施工过程中，甲方有绝对权利提供一切其认为施工时应须提供的更新的或其他更加详细的附加图纸、规范给乙方，乙方则应接受并遵照执行（造成成本增加，且本身不在合同范围内工作除外）；</w:t>
      </w:r>
    </w:p>
    <w:p w14:paraId="50901641">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 xml:space="preserve">    3.5 工程完工后，除备案用图纸外，乙方还需向甲方提供不少于2套竣工图纸，该竣工图的制作费用均被视为已包含在了乙方的合同总价之内；乙方提供予甲方的竣工图纸须是与现场实际相符的，否则甲方有权要求乙方按照现场实际重新提供，因此而产生的费用及损失由乙方自行承担；如果必要，乙方还需向甲方提供竣工图的图纸光盘；</w:t>
      </w:r>
    </w:p>
    <w:p w14:paraId="42B2A9FC">
      <w:pPr>
        <w:shd w:val="clear" w:color="auto" w:fill="FFFFFF" w:themeFill="background1"/>
        <w:spacing w:line="360" w:lineRule="auto"/>
        <w:ind w:firstLine="249" w:firstLineChars="104"/>
        <w:rPr>
          <w:rFonts w:hint="eastAsia" w:asciiTheme="minorEastAsia" w:hAnsiTheme="minorEastAsia" w:cstheme="minorEastAsia"/>
          <w:szCs w:val="21"/>
          <w:highlight w:val="none"/>
        </w:rPr>
      </w:pPr>
      <w:r>
        <w:rPr>
          <w:rFonts w:hint="eastAsia" w:ascii="仿宋" w:hAnsi="仿宋" w:eastAsia="仿宋" w:cs="仿宋"/>
          <w:highlight w:val="none"/>
        </w:rPr>
        <w:t xml:space="preserve">    3.6 如乙方需要额外增晒图纸，相关晒图费用由乙方承担。</w:t>
      </w:r>
    </w:p>
    <w:p w14:paraId="5B2FF160">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第四条 标准规范</w:t>
      </w:r>
    </w:p>
    <w:p w14:paraId="594BDEFE">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工程质量按总/分包合同有关质量的约定、国家现行的《建筑安装工程施工及验收规范》和《建筑安装工程质量评定标准》，本工作必须达到质量评定合格等级。除本工程总/分包合同另有约定外，本合同适用标准规范如下:</w:t>
      </w:r>
    </w:p>
    <w:p w14:paraId="4EB69E6C">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4.1国家、地方、行业相关强制性、推荐性标准。</w:t>
      </w:r>
    </w:p>
    <w:p w14:paraId="4EE88181">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4.2原邮电部、原信息产业部、工业和信息化部、行业以及本合同甲方发布的相关专业技术规范。</w:t>
      </w:r>
    </w:p>
    <w:p w14:paraId="48BD1DC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4.3招投标或竟价文件的相关约定。</w:t>
      </w:r>
    </w:p>
    <w:p w14:paraId="1A2B8AE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4.4《工程建设标准强制性条文》(信息工程部分)(建标[2000]259号)等法律法规规定及各专业施工规范要求。</w:t>
      </w:r>
    </w:p>
    <w:p w14:paraId="137C50D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4.5审定的设计文件、设计批复、设计变更和双方书面认可的其他资料。</w:t>
      </w:r>
    </w:p>
    <w:p w14:paraId="233696F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若前述标准相互之间不一致的，按孰高原则确定。</w:t>
      </w:r>
    </w:p>
    <w:p w14:paraId="004B0895">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第五条 项目经理</w:t>
      </w:r>
    </w:p>
    <w:p w14:paraId="5994F71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5.1 甲方委派【      】担任驻工地履行本合同的项目经理为现场项目经理。</w:t>
      </w:r>
    </w:p>
    <w:p w14:paraId="42D8520D">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5.2 乙方委派【       】担任驻工地履行本合同的项目经理为劳务分包项目施工队长。</w:t>
      </w:r>
    </w:p>
    <w:p w14:paraId="7FD08806">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第六条 甲方义务</w:t>
      </w:r>
    </w:p>
    <w:p w14:paraId="7DFF3D12">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6.1组建与工程相适应的项目管理班子，全面履行总/分包合同，组织实施施工管理的各项工作，对工程的工期和质量向业主负责。</w:t>
      </w:r>
    </w:p>
    <w:p w14:paraId="43D6D52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6.2负责编制施工组织设计，统一制定各项管理目标，组织编制施工计划，派出现场随工管理人员，根据业主的进度要求，对乙方的进行指导和监督，验收隐蔽工程，办理中间交工验收手续，协调乙方有关本工程的对外工作。</w:t>
      </w:r>
    </w:p>
    <w:p w14:paraId="23BBE52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6.3甲方提供工程进度计划书给乙方，以便乙方按计划安排工作完成工作任务。根据施工图设计和工程委托函，负责落实工程测量定位，进行安全与技术交底，处理有关工程技术问题，组织施工图纸会审，统一安排技术档案资料的收集整理及交工验收。</w:t>
      </w:r>
    </w:p>
    <w:p w14:paraId="7A52D48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6.4按时提供图纸，乙方进场时及时对乙方进行设计图纸、质量标准、工期要求、现场管理要求、安全措施等全面交底，及时交付甲供材料、设备。</w:t>
      </w:r>
    </w:p>
    <w:p w14:paraId="56B0CE5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6.5按本合同约定，向乙方支付劳动报酬。</w:t>
      </w:r>
    </w:p>
    <w:p w14:paraId="57E96E9F">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6.6负责与业主、监理、设计等有关部门联系，协调现场关系。</w:t>
      </w:r>
    </w:p>
    <w:p w14:paraId="3145A361">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第七条 乙方义务</w:t>
      </w:r>
    </w:p>
    <w:p w14:paraId="57997D0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7.1乙方确认:【            】是施工负责人，服从甲方指挥，未经甲方认可或在施工中发现不适合本工地管理的，甲方有权要求乙方更换至合适为止。</w:t>
      </w:r>
    </w:p>
    <w:p w14:paraId="365D751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7.2对本合同劳务分包范围内的工程质量、进度、安全措施向甲方负责，组织具有相应资格证书的熟练工人投入工作。</w:t>
      </w:r>
    </w:p>
    <w:p w14:paraId="3A62CD0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7.3未经甲方授权或允许，不得擅自与业主及有关部门建立工作联系:自觉遵守法律法规、有关规章制度、现场管理要求。</w:t>
      </w:r>
    </w:p>
    <w:p w14:paraId="7B5F4F5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7.3乙方进场一周内，须根据施工组织设计总进度计划的要求，编制相应的劳动力安排计划，经甲方批准后严格实施。</w:t>
      </w:r>
    </w:p>
    <w:p w14:paraId="1272B9D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7.4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乙方自身责任造成的质量修改、返工、工期拖延、安全事故、现场脏乱造成的损失及各种罚款;负责工程材料的现场使用管理工作，严格按质量要求和材料配比进行施工，做好工程工余料的处理，乙方施工中用料浪费及不合理的超出限额部分，由乙方负担。</w:t>
      </w:r>
    </w:p>
    <w:p w14:paraId="5650E1E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7.5接受甲方随时检查其设备、材料保管、使用情况及其操作人员的有效证件、持证上岗情况;与现场其他单位协调配合,照顾全局。</w:t>
      </w:r>
    </w:p>
    <w:p w14:paraId="77F6F82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7.6按时提交报表、完整的原始技术经济资料，配合甲方办理交工验收;乙方应配合甲方填写、编制竣工技术文件，组织竣工验收等工作。</w:t>
      </w:r>
    </w:p>
    <w:p w14:paraId="589A50C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7.7做好施工场地周围建筑物、构筑物和地下管线和已完工程部分的成品保护工作，因乙方责任发生损坏，乙方自行承担由此引起的一切经济损失及各种罚款。</w:t>
      </w:r>
    </w:p>
    <w:p w14:paraId="331991B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7.8妥善保管、合理使用甲方提供或租赁给乙方使用的机具、周转材料及其他设施。</w:t>
      </w:r>
    </w:p>
    <w:p w14:paraId="76F83F38">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7.9乙方须服从甲方转发的业主及工程师的指令:维护甲方的信誉，接受甲方的指导、管理和监督，按时按质完成分包合同及甲方安排的施工任务。</w:t>
      </w:r>
    </w:p>
    <w:p w14:paraId="2C9E3F7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7.10除非本合同另有约定，乙方应对其作业内容的实施、完工负贵，乙方应承担并履行总/分包合同约定的、与劳务作业有关的所有义务及工作程序。</w:t>
      </w:r>
    </w:p>
    <w:p w14:paraId="4DF5259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7.11 乙方进场施工前须把施工人员、工人花名册复印件送甲方项目部存查，并由甲方项目部盖章确认。</w:t>
      </w:r>
    </w:p>
    <w:p w14:paraId="50AF497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7.12乙方应建立的防火和施工安全防护设施,遵守和执行防火、安全施工、文明施工和深夜施工等的规定:妥善处理施工中发生的争议，解决施工中的涉外事宜，杜绝发生施工事故，承担在施工中发生的一切安全事故(包括工伤亡)及所造成的经济损失。</w:t>
      </w:r>
    </w:p>
    <w:p w14:paraId="6FA2955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7.13 乙方应按国家《劳动合同法》等相关法律法规要求及时跟项目施工人员签订劳动合同，并为其缴纳相关社保等。如乙方没有按相关规定为项目施工人员缴纳相关税费，由此引起的一切责任和后果由乙方承担，甲方不承担任何责任。乙方保证不拖欠施工人员的工资或其他应付款项(如农民工工资等，下同)。乙方聘用的施工人员的工资，甲方有权监督乙方按期支付施工人员工资等应付款项。如果乙方在施工过程中，不按劳动合同或法律规定为施工人员支付工资的，应当认为是乙方违约，甲方有权实施下列行为:(1)立即暂停向乙方支付应付款项:(2)甲方有权从本合同任何一笔未付款或乙方与甲方签订的其他任何合同款项中扣留等于乙方拖欠施工人员工资总额的款项且无需事先通知乙方，甲方有权从本合同任何一笔未付款或乙方与甲方签订的其他任何合同款项中扣留等于乙方拖欠施工人员工资总额的款项且无需事先通知乙方，直接发放给施工人员、农民工或乙方其他债权人，该款项从工程结算中直接扣除。发生劳资纠纷时，由乙方承担法律责任，并赔偿甲方因此造成的一切损失。</w:t>
      </w:r>
    </w:p>
    <w:p w14:paraId="4B478058">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第八条 安全施工与检查</w:t>
      </w:r>
    </w:p>
    <w:p w14:paraId="11139F1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8.1乙方应遵守工程建设安全生产有关管理规定，严格按安全标准进行施工，并随时接受行业安全检查人员依法实施的监督检查，采取必要的安全防护措施，消除事故隐患:由于乙方安全措施不力造成事故的责任和因此而发生的费用，由乙方承担。</w:t>
      </w:r>
    </w:p>
    <w:p w14:paraId="38CAF72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8.2甲方应对在施工场地的乙方工作人员进行安全教育;不得要求乙方违反安全管理的规定进行施工。</w:t>
      </w:r>
    </w:p>
    <w:p w14:paraId="5D780C5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8.3乙方在现场施工必须认真遵守施工安全规章制度，认真执行安全交底内容，做好班组安全自检，服从甲方现场监督人员的检查。</w:t>
      </w:r>
    </w:p>
    <w:p w14:paraId="617E9E3A">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第九条 安全防护</w:t>
      </w:r>
    </w:p>
    <w:p w14:paraId="5189067D">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9.1乙方在动力设备、输电线路、地下管道、密封防震车间、易燃易爆地段以及临街交通要道附近施工时，施工开始前应向甲方提出安全防护措施，经甲方认可后实施，防护措施费用由甲方承担。</w:t>
      </w:r>
    </w:p>
    <w:p w14:paraId="10CAC71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9.2实施爆破作业，在放射、毒害性环境中工作(含储存、运输、使用)及使用毒害性、腐蚀性物品施工时，乙方应在施工前10天以书面形式通知甲方,并提出相应的安全防护措施，经甲方认可后实施，由甲方承担安全防护措施费用。</w:t>
      </w:r>
    </w:p>
    <w:p w14:paraId="4E43D95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9.3乙方在施工现场内使用的安全保护用品(如安全帽、安全带及其他保护用品)，由乙方提供使用计划，经甲方批准后，由甲方负责供应。</w:t>
      </w:r>
    </w:p>
    <w:p w14:paraId="1BF5328D">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第十条 事故处理</w:t>
      </w:r>
    </w:p>
    <w:p w14:paraId="28A1063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10.1发生重大伤亡及其他安全事故，乙方应按有关规定立即上报有关部门并报告甲方，同时按国家有关法律、行政法规对事故进行处理。</w:t>
      </w:r>
    </w:p>
    <w:p w14:paraId="44775DC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10.2乙方和甲方对事故责任有争议时，应按相关规定处理</w:t>
      </w:r>
    </w:p>
    <w:p w14:paraId="32550B7C">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第十一条 保险</w:t>
      </w:r>
    </w:p>
    <w:p w14:paraId="03A6616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11.1乙方必须为施工作业的劳务人员办理并投保人身意外伤害保险(雇主险)，保险额度不得低于【100】万元。</w:t>
      </w:r>
    </w:p>
    <w:p w14:paraId="20F264B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11.2施工车辆第三者责任险不少于【100】万。</w:t>
      </w:r>
    </w:p>
    <w:p w14:paraId="0E0F575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11.3保险事故发生时，乙方和甲方有责任采取必要的措施，防止或减少损失。双方相互配合尽快办理保险理赔手续，妥善处理事故的人员和财产损失。</w:t>
      </w:r>
    </w:p>
    <w:p w14:paraId="7D97672B">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第十二条 材料、设备供应</w:t>
      </w:r>
    </w:p>
    <w:p w14:paraId="345DDB6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12.1乙方应在接到图纸后，向甲方提交甲供材料、设备供应计划;经确认后，甲方应按供应计划要求组织货源并及时交付;需要乙方运输、卸车的，乙方必须及时进行，费用另行约定。如材料、设备不符合要求，乙方应在验收时提出，甲方负责处理。</w:t>
      </w:r>
    </w:p>
    <w:p w14:paraId="0FB6BEC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12.2 乙方应妥善保管、合理使用甲方供应的材料、设备。因保管不善发生丢失、损坏，乙方应负责赔偿，并承担因此造成的工期延误等发生的一切经济损失。</w:t>
      </w:r>
    </w:p>
    <w:p w14:paraId="70C1D99E">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第十三条 劳务报酬</w:t>
      </w:r>
    </w:p>
    <w:p w14:paraId="57C66FD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13.1本工程的劳务报酬采用下列</w:t>
      </w:r>
      <w:r>
        <w:rPr>
          <w:rFonts w:hint="eastAsia" w:ascii="仿宋" w:hAnsi="仿宋" w:eastAsia="仿宋" w:cs="仿宋"/>
          <w:highlight w:val="none"/>
          <w:u w:val="single"/>
        </w:rPr>
        <w:t>13.1.3</w:t>
      </w:r>
      <w:r>
        <w:rPr>
          <w:rFonts w:hint="eastAsia" w:ascii="仿宋" w:hAnsi="仿宋" w:eastAsia="仿宋" w:cs="仿宋"/>
          <w:highlight w:val="none"/>
        </w:rPr>
        <w:t>方式计算:</w:t>
      </w:r>
    </w:p>
    <w:p w14:paraId="72BE800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13.1.1固定劳务报酬(含管理费)。</w:t>
      </w:r>
    </w:p>
    <w:p w14:paraId="114240FF">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13.1.2约定不同工种劳务的计时单价(含管理费)，按确认的工时计算。</w:t>
      </w:r>
    </w:p>
    <w:p w14:paraId="35C42FCF">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13.1.3约定不同工作成果的计件单价(含管理费)，按确认的工程量计算。</w:t>
      </w:r>
    </w:p>
    <w:p w14:paraId="426AE26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13.2本工程的劳务报酬，除本合同规定的情况外，均为一次包死，不再调整。</w:t>
      </w:r>
    </w:p>
    <w:p w14:paraId="197B765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13.3计价方式详见附件清单。</w:t>
      </w:r>
    </w:p>
    <w:p w14:paraId="30778594">
      <w:pPr>
        <w:spacing w:line="360" w:lineRule="auto"/>
        <w:ind w:firstLine="480" w:firstLineChars="200"/>
        <w:rPr>
          <w:rFonts w:hint="eastAsia" w:ascii="仿宋" w:hAnsi="仿宋" w:eastAsia="仿宋" w:cs="仿宋"/>
          <w:b w:val="0"/>
          <w:bCs w:val="0"/>
          <w:sz w:val="24"/>
          <w:szCs w:val="22"/>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b w:val="0"/>
          <w:bCs w:val="0"/>
          <w:sz w:val="24"/>
          <w:szCs w:val="22"/>
          <w:highlight w:val="none"/>
        </w:rPr>
        <w:t>劳务报酬的支付</w:t>
      </w:r>
    </w:p>
    <w:p w14:paraId="744C4B6A">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.1支付工具:</w:t>
      </w:r>
      <w:r>
        <w:rPr>
          <w:rFonts w:hint="eastAsia" w:ascii="仿宋" w:hAnsi="仿宋" w:eastAsia="仿宋" w:cs="仿宋"/>
          <w:color w:val="auto"/>
          <w:kern w:val="2"/>
          <w:sz w:val="24"/>
          <w:szCs w:val="24"/>
          <w:lang w:val="en-US" w:eastAsia="zh-CN" w:bidi="ar-SA"/>
        </w:rPr>
        <w:t>包括但不限于现汇、银行汇票、商业汇票、商业保理代付等，以上支付方式不影响合同价格，乙方不得以此提出任何索赔要求</w:t>
      </w:r>
      <w:r>
        <w:rPr>
          <w:rFonts w:hint="eastAsia" w:ascii="仿宋" w:hAnsi="仿宋" w:eastAsia="仿宋" w:cs="仿宋"/>
          <w:highlight w:val="none"/>
        </w:rPr>
        <w:t>。</w:t>
      </w:r>
    </w:p>
    <w:p w14:paraId="2DF61ABE">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.2 支付节点:</w:t>
      </w:r>
    </w:p>
    <w:p w14:paraId="556CC0F7">
      <w:pPr>
        <w:spacing w:line="360" w:lineRule="auto"/>
        <w:ind w:firstLine="480" w:firstLineChars="200"/>
        <w:rPr>
          <w:rFonts w:hint="eastAsia" w:ascii="仿宋" w:hAnsi="仿宋" w:eastAsia="仿宋"/>
          <w:highlight w:val="none"/>
        </w:rPr>
      </w:pPr>
      <w:r>
        <w:rPr>
          <w:rFonts w:hint="eastAsia" w:ascii="仿宋" w:hAnsi="仿宋" w:eastAsia="仿宋"/>
          <w:highlight w:val="none"/>
        </w:rPr>
        <w:t>(1)预付款：无预付款；</w:t>
      </w:r>
    </w:p>
    <w:p w14:paraId="4833AAAF">
      <w:pPr>
        <w:spacing w:line="360" w:lineRule="auto"/>
        <w:ind w:firstLine="480" w:firstLineChars="200"/>
        <w:rPr>
          <w:rFonts w:hint="eastAsia" w:ascii="仿宋" w:hAnsi="仿宋" w:eastAsia="仿宋"/>
          <w:highlight w:val="none"/>
        </w:rPr>
      </w:pPr>
      <w:r>
        <w:rPr>
          <w:rFonts w:hint="eastAsia" w:ascii="仿宋" w:hAnsi="仿宋" w:eastAsia="仿宋"/>
          <w:highlight w:val="none"/>
        </w:rPr>
        <w:t>(2)施工期每月申报：乙方按月向甲方申请进度款，甲方按月支付核定产值的70%的工程进度款(含已审定并完工的签证、变更)。</w:t>
      </w:r>
      <w:bookmarkStart w:id="0" w:name="OLE_LINK1"/>
      <w:r>
        <w:rPr>
          <w:rFonts w:hint="eastAsia" w:ascii="仿宋" w:hAnsi="仿宋" w:eastAsia="仿宋"/>
          <w:highlight w:val="none"/>
        </w:rPr>
        <w:t>当已支付的所有款项及乙方应缴纳的违约金(包括罚金)累计达到本合同总价的70%时，暂停支付所有款项</w:t>
      </w:r>
      <w:bookmarkEnd w:id="0"/>
      <w:r>
        <w:rPr>
          <w:rFonts w:hint="eastAsia" w:ascii="仿宋" w:hAnsi="仿宋" w:eastAsia="仿宋"/>
          <w:highlight w:val="none"/>
        </w:rPr>
        <w:t>。</w:t>
      </w:r>
    </w:p>
    <w:p w14:paraId="0127C515">
      <w:pPr>
        <w:spacing w:line="360" w:lineRule="auto"/>
        <w:ind w:firstLine="480" w:firstLineChars="200"/>
        <w:rPr>
          <w:rFonts w:hint="eastAsia" w:ascii="仿宋" w:hAnsi="仿宋" w:eastAsia="仿宋"/>
          <w:highlight w:val="none"/>
        </w:rPr>
      </w:pPr>
      <w:r>
        <w:rPr>
          <w:rFonts w:hint="eastAsia" w:ascii="仿宋" w:hAnsi="仿宋" w:eastAsia="仿宋"/>
          <w:highlight w:val="none"/>
        </w:rPr>
        <w:t>(3)完工后按节点申报：本合同范围内工程验收合格且经甲方验收合格，甲方向乙方支付至已实际完成且经甲方确认的产值金额的90%。</w:t>
      </w:r>
    </w:p>
    <w:p w14:paraId="6DC0715F">
      <w:pPr>
        <w:spacing w:line="360" w:lineRule="auto"/>
        <w:ind w:firstLine="480" w:firstLineChars="200"/>
        <w:rPr>
          <w:rFonts w:hint="eastAsia" w:ascii="仿宋" w:hAnsi="仿宋" w:eastAsia="仿宋"/>
          <w:highlight w:val="none"/>
        </w:rPr>
      </w:pPr>
      <w:r>
        <w:rPr>
          <w:rFonts w:hint="eastAsia" w:ascii="仿宋" w:hAnsi="仿宋" w:eastAsia="仿宋"/>
          <w:highlight w:val="none"/>
        </w:rPr>
        <w:t>(4)本项目双方办妥结算手续后，甲方向乙方支付至工程结算总价款的97%,结算款付至97%时提供结算款100%的发票。</w:t>
      </w:r>
    </w:p>
    <w:p w14:paraId="0ACA32F1">
      <w:pPr>
        <w:spacing w:line="360" w:lineRule="auto"/>
        <w:ind w:firstLine="480" w:firstLineChars="200"/>
        <w:rPr>
          <w:rFonts w:hint="eastAsia" w:ascii="仿宋" w:hAnsi="仿宋" w:eastAsia="仿宋"/>
          <w:highlight w:val="none"/>
        </w:rPr>
      </w:pPr>
      <w:r>
        <w:rPr>
          <w:rFonts w:hint="eastAsia" w:ascii="仿宋" w:hAnsi="仿宋" w:eastAsia="仿宋"/>
          <w:highlight w:val="none"/>
        </w:rPr>
        <w:t>(5)工程结算总价款的3%作为质量保证金(质保金),待保修期贰年届满后工程扣除维修及管理费用后一次性无息付清质保金。</w:t>
      </w:r>
    </w:p>
    <w:p w14:paraId="0A10F616">
      <w:pPr>
        <w:spacing w:line="360" w:lineRule="auto"/>
        <w:ind w:firstLine="480" w:firstLineChars="200"/>
        <w:rPr>
          <w:rFonts w:hint="eastAsia" w:ascii="仿宋" w:hAnsi="仿宋" w:eastAsia="仿宋"/>
          <w:highlight w:val="none"/>
        </w:rPr>
      </w:pPr>
      <w:r>
        <w:rPr>
          <w:rFonts w:hint="eastAsia" w:ascii="仿宋" w:hAnsi="仿宋" w:eastAsia="仿宋"/>
          <w:highlight w:val="none"/>
        </w:rPr>
        <w:t>(6)对于工程验收完成后支付完工款的节点约定：当项目分地块或分楼栋工程验收的，可按对应地块或楼栋已完成产值按完工比例付款。</w:t>
      </w:r>
    </w:p>
    <w:p w14:paraId="47BD55C0">
      <w:pPr>
        <w:spacing w:line="360" w:lineRule="auto"/>
        <w:ind w:firstLine="480" w:firstLineChars="200"/>
        <w:rPr>
          <w:rFonts w:hint="eastAsia" w:ascii="仿宋" w:hAnsi="仿宋" w:eastAsia="仿宋"/>
          <w:highlight w:val="none"/>
        </w:rPr>
      </w:pPr>
      <w:r>
        <w:rPr>
          <w:rFonts w:ascii="仿宋" w:hAnsi="仿宋" w:eastAsia="仿宋"/>
          <w:highlight w:val="none"/>
        </w:rPr>
        <w:t>(</w:t>
      </w:r>
      <w:r>
        <w:rPr>
          <w:rFonts w:hint="eastAsia" w:ascii="仿宋" w:hAnsi="仿宋" w:eastAsia="仿宋"/>
          <w:highlight w:val="none"/>
        </w:rPr>
        <w:t>7</w:t>
      </w:r>
      <w:r>
        <w:rPr>
          <w:rFonts w:ascii="仿宋" w:hAnsi="仿宋" w:eastAsia="仿宋"/>
          <w:highlight w:val="none"/>
        </w:rPr>
        <w:t>)乙方提供的付款申请材料</w:t>
      </w:r>
      <w:r>
        <w:rPr>
          <w:rFonts w:hint="eastAsia" w:ascii="仿宋" w:hAnsi="仿宋" w:eastAsia="仿宋"/>
          <w:highlight w:val="none"/>
        </w:rPr>
        <w:t>应包括</w:t>
      </w:r>
      <w:r>
        <w:rPr>
          <w:rFonts w:ascii="仿宋" w:hAnsi="仿宋" w:eastAsia="仿宋"/>
          <w:highlight w:val="none"/>
        </w:rPr>
        <w:t>:《合作项目工作量确认表》、《合作方付款申请表》</w:t>
      </w:r>
      <w:r>
        <w:rPr>
          <w:rFonts w:hint="eastAsia" w:ascii="仿宋" w:hAnsi="仿宋" w:eastAsia="仿宋"/>
          <w:highlight w:val="none"/>
        </w:rPr>
        <w:t>。</w:t>
      </w:r>
    </w:p>
    <w:p w14:paraId="458F8396">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.3乙方承诺其开具发票的形式与内容均合法、有效、完整、准确。若乙方不开具或开具发票不合格的，甲方有权不予付款直至乙方开具合格发票之日。乙方的各项合同义务仍应按合同约定履行。</w:t>
      </w:r>
    </w:p>
    <w:p w14:paraId="2DB7ED5B">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4乙方应在具备开票条件且接到甲方开票指令后开具发票，并应在开具发票之日起10个工作日内将增值税专用发票送达至甲方，每逾期一日,乙方应按逾期送达发票金额的万分之三支付违约金。甲方签收发票的日期为发票的送达日期。如乙方提供的增值税专用发票不符合法律法规要求或本合同约定，或不能通过税务认证的，甲方有权拒收或于发现问题后退回，乙方应及时更换，如因此导致逾期送达增值税专用发票的，乙方应当按照前述约定承担逾期送达的违约责任;若造成甲方无法抵扣的，乙方还应赔偿甲方由此遭受的损失，金额相当于逾期送达发票可抵扣金额。</w:t>
      </w:r>
    </w:p>
    <w:p w14:paraId="04198A10">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.5由于乙方未足额缴纳应缴税款和开具发票不真实、不合格而引起的一切责任(包括商业责任和法律责任)和损失，由乙方承担，甲方有权对每张违规发票扣减3000元分包费作为违约金。</w:t>
      </w:r>
    </w:p>
    <w:p w14:paraId="62D23EA9">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.6如乙方主管税务机关未将其属于营改增范围的业务纳入增值税应税范围，乙方应承诺其业务被主管税务机关纳入增值税应税范围后向甲方提供增值税专用发票</w:t>
      </w:r>
    </w:p>
    <w:p w14:paraId="36BAB1BC">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.7若乙方涉及免税事项应提供主管税务机关认定的相关证明材料。</w:t>
      </w:r>
    </w:p>
    <w:p w14:paraId="3341590E">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.8</w:t>
      </w:r>
      <w:r>
        <w:rPr>
          <w:rFonts w:hint="eastAsia" w:ascii="仿宋" w:hAnsi="仿宋" w:eastAsia="仿宋" w:cs="仿宋"/>
          <w:highlight w:val="none"/>
          <w:lang w:val="en-US" w:eastAsia="zh-CN"/>
        </w:rPr>
        <w:t>乙</w:t>
      </w:r>
      <w:r>
        <w:rPr>
          <w:rFonts w:hint="eastAsia" w:ascii="仿宋" w:hAnsi="仿宋" w:eastAsia="仿宋" w:cs="仿宋"/>
          <w:highlight w:val="none"/>
        </w:rPr>
        <w:t>方银行账户信息和纳税人信息如下:</w:t>
      </w:r>
    </w:p>
    <w:p w14:paraId="5EF914C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户名：[               ]</w:t>
      </w:r>
    </w:p>
    <w:p w14:paraId="149DF85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账号：[               ]</w:t>
      </w:r>
    </w:p>
    <w:p w14:paraId="0B4D25B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开户行：[               ]</w:t>
      </w:r>
    </w:p>
    <w:p w14:paraId="29AC4D2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统一社会信用代码：[               ]</w:t>
      </w:r>
    </w:p>
    <w:p w14:paraId="52186DB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地址：[               ]</w:t>
      </w:r>
    </w:p>
    <w:p w14:paraId="0E35E73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电话：[               ]</w:t>
      </w:r>
    </w:p>
    <w:p w14:paraId="44F2F0E2">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9若根据本合同约定，乙方应向甲方支付违约金、赔偿金或其他款项的，则甲方有权从上述任何一笔付款中或乙方与甲方签订的其他任何合同未付的款项中扣除相应金额且无需事先通知乙方，不足部分，乙方应立即补齐。</w:t>
      </w:r>
    </w:p>
    <w:p w14:paraId="370FDCC7">
      <w:pPr>
        <w:spacing w:line="360" w:lineRule="auto"/>
        <w:ind w:firstLine="480" w:firstLineChars="200"/>
        <w:rPr>
          <w:rFonts w:hint="eastAsia" w:ascii="仿宋" w:hAnsi="仿宋" w:eastAsia="仿宋" w:cs="仿宋"/>
          <w:highlight w:val="none"/>
        </w:rPr>
      </w:pPr>
    </w:p>
    <w:p w14:paraId="76958D7D">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第十四条 工时及工程量的确认</w:t>
      </w:r>
    </w:p>
    <w:p w14:paraId="6261F46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14.1采用固定劳务报酬方式的，不再计算工时和工程量。</w:t>
      </w:r>
    </w:p>
    <w:p w14:paraId="62E95D18">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14.2采用按确定的工时计算劳务报酬的，由乙方将提供劳务人数报甲方，由甲方确认。</w:t>
      </w:r>
    </w:p>
    <w:p w14:paraId="2DA5477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14.3采用按确认的工程量计算劳务报酬的，由乙方按月将完成的工程量报甲方，由甲方确认。对乙方未经甲方认可，超出设计图纸范围和因乙方原因造成返工的工程量，甲方不予计量。</w:t>
      </w:r>
    </w:p>
    <w:p w14:paraId="38B3BA0F">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第十五条 施工变更</w:t>
      </w:r>
    </w:p>
    <w:p w14:paraId="61F5A7C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15.1施工中如发生对原工作内容进行变更，甲方项目经理应提前以书面形式向乙方发出变更通知，并提供变更的相应图纸和说明;乙方按照甲方(项目经理)发出的变更通知及有关要求进行变更。</w:t>
      </w:r>
    </w:p>
    <w:p w14:paraId="2831EDA2">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15.2因变更导致劳务报酬的增加及造成的乙方损失，由甲方承担,延误的工期相应顺延:因变更减少工程量,劳务报酬应相应减少，工期相应调整。</w:t>
      </w:r>
    </w:p>
    <w:p w14:paraId="1E763B1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15.3施工中乙方不得对原工程设计进行变更。因乙方擅自变更设计发生的费用和由此导致甲方的直接损失，由乙方承担，延误的工期不予顺延。</w:t>
      </w:r>
    </w:p>
    <w:p w14:paraId="38C6AA8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15.4因乙方自身原因导致的工程变更，乙方无权要求追加劳务报酬和延长工期。</w:t>
      </w:r>
    </w:p>
    <w:p w14:paraId="388861C5">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第十六条 施工验收</w:t>
      </w:r>
    </w:p>
    <w:p w14:paraId="631B97E8">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乙方应确保所完成施工的质量，应符合本合同约定的质量标准。乙方施工完毕，应向甲方提交完工报告，通知甲方验收。甲方与业主间的隐蔽工程验收结果或工程竣工验收结果表明乙方施工质量不合格时，乙方应负责无偿修复，不延长工期，并承担对应违约责任及由此导致的甲方相关损失。</w:t>
      </w:r>
    </w:p>
    <w:p w14:paraId="349F9B37">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第十七条 施工配合</w:t>
      </w:r>
    </w:p>
    <w:p w14:paraId="6A12511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乙方应配合甲方对其工作进行初步验收，及甲方按业主或建设行政主管部门要求进行的涉及乙方工作内容、施工场地的检查、隐蔽工程验收及工程竣工验收:甲方或施工场地内第三方的工作必须乙方配合时，乙方应按甲方的指令予以配合。</w:t>
      </w:r>
    </w:p>
    <w:p w14:paraId="5BBDBD77">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第十八条 保修</w:t>
      </w:r>
    </w:p>
    <w:p w14:paraId="191A5D78">
      <w:pPr>
        <w:shd w:val="clear"/>
        <w:spacing w:line="360" w:lineRule="auto"/>
        <w:ind w:firstLine="480" w:firstLineChars="200"/>
        <w:rPr>
          <w:rFonts w:hint="eastAsia" w:ascii="仿宋" w:hAnsi="仿宋" w:eastAsia="仿宋" w:cs="仿宋"/>
          <w:spacing w:val="0"/>
          <w:szCs w:val="22"/>
          <w:highlight w:val="none"/>
        </w:rPr>
      </w:pPr>
      <w:r>
        <w:rPr>
          <w:rFonts w:hint="eastAsia" w:ascii="仿宋" w:hAnsi="仿宋" w:eastAsia="仿宋" w:cs="仿宋"/>
          <w:spacing w:val="0"/>
          <w:szCs w:val="22"/>
          <w:highlight w:val="none"/>
        </w:rPr>
        <w:t>18.1保修期：贰年（自工程验收合格交付甲方之日起算） 。</w:t>
      </w:r>
    </w:p>
    <w:p w14:paraId="238072E7">
      <w:pPr>
        <w:shd w:val="clear"/>
        <w:spacing w:line="360" w:lineRule="auto"/>
        <w:ind w:firstLine="480" w:firstLineChars="200"/>
        <w:rPr>
          <w:rFonts w:hint="eastAsia" w:ascii="仿宋" w:hAnsi="仿宋" w:eastAsia="仿宋" w:cs="仿宋"/>
          <w:spacing w:val="0"/>
          <w:szCs w:val="22"/>
          <w:highlight w:val="none"/>
        </w:rPr>
      </w:pPr>
      <w:r>
        <w:rPr>
          <w:rFonts w:hint="eastAsia" w:ascii="仿宋" w:hAnsi="仿宋" w:eastAsia="仿宋" w:cs="仿宋"/>
          <w:spacing w:val="0"/>
          <w:szCs w:val="22"/>
          <w:highlight w:val="none"/>
        </w:rPr>
        <w:t>18.2保修期内乙方承包范围出现的施工或材料质量问题，均由乙方负责免费整改，且由此造成的意外事故、损失与责任（包括业主索赔等）均由乙方承担。</w:t>
      </w:r>
    </w:p>
    <w:p w14:paraId="11C4C523">
      <w:pPr>
        <w:shd w:val="clear"/>
        <w:spacing w:line="360" w:lineRule="auto"/>
        <w:ind w:firstLine="480" w:firstLineChars="200"/>
        <w:rPr>
          <w:rFonts w:hint="eastAsia" w:ascii="仿宋" w:hAnsi="仿宋" w:eastAsia="仿宋" w:cs="仿宋"/>
          <w:spacing w:val="0"/>
          <w:szCs w:val="22"/>
          <w:highlight w:val="none"/>
        </w:rPr>
      </w:pPr>
      <w:r>
        <w:rPr>
          <w:rFonts w:hint="eastAsia" w:ascii="仿宋" w:hAnsi="仿宋" w:eastAsia="仿宋" w:cs="仿宋"/>
          <w:spacing w:val="0"/>
          <w:szCs w:val="22"/>
          <w:highlight w:val="none"/>
        </w:rPr>
        <w:t>18.3在甲方提出工程质量问题后，乙方须在24小时内到场处理，并在3天内给出处理意见及处理结果，较大质量问题，在7天内给出明确意见及处理结果，乙方承担质保责任。如乙方在上述时间内未到场进行处理，甲方有权自行或委托其他专业队处理，费用按实际发生量计取，相应维修费用由乙方承担，并加收所产生费用的20%作为甲方的管理费，此维修费用及管理费由甲方直接在保修金中扣除；如保修金中不足扣除的，乙方应在通知其承担相关费用之日起5日内向甲方支付清。</w:t>
      </w:r>
    </w:p>
    <w:p w14:paraId="44CB928D">
      <w:pPr>
        <w:shd w:val="clear"/>
        <w:spacing w:line="360" w:lineRule="auto"/>
        <w:ind w:firstLine="480" w:firstLineChars="200"/>
        <w:rPr>
          <w:rFonts w:hint="eastAsia" w:ascii="仿宋" w:hAnsi="仿宋" w:eastAsia="仿宋" w:cs="仿宋"/>
          <w:spacing w:val="0"/>
          <w:szCs w:val="22"/>
          <w:highlight w:val="none"/>
        </w:rPr>
      </w:pPr>
      <w:r>
        <w:rPr>
          <w:rFonts w:hint="eastAsia" w:ascii="仿宋" w:hAnsi="仿宋" w:eastAsia="仿宋" w:cs="仿宋"/>
          <w:spacing w:val="0"/>
          <w:szCs w:val="22"/>
          <w:highlight w:val="none"/>
        </w:rPr>
        <w:t>18.4甲方对乙方延误或不履行其保修义务，将向其主管部门进行投诉并依法追究其违约责任，若给甲方或第三方（如业主等）造成财产、人身损害的，由乙方承担赔偿责任等。乙方每发生一次不履行保修义务的违约行为，乙方须向甲方支付5000元/次作为其不履行保修义务的违约金。</w:t>
      </w:r>
    </w:p>
    <w:p w14:paraId="50C205F6">
      <w:pPr>
        <w:spacing w:line="360" w:lineRule="auto"/>
        <w:ind w:firstLine="480" w:firstLineChars="200"/>
        <w:rPr>
          <w:rFonts w:hint="eastAsia" w:ascii="仿宋" w:hAnsi="仿宋" w:eastAsia="仿宋" w:cs="仿宋"/>
          <w:highlight w:val="none"/>
        </w:rPr>
      </w:pPr>
    </w:p>
    <w:p w14:paraId="3E6B86EF">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第十九条 违约责任</w:t>
      </w:r>
    </w:p>
    <w:p w14:paraId="3E244D2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19.1任何一方不履行或不完全履行本合同约定条款或履行不符合本合同约定的，构成违约。</w:t>
      </w:r>
    </w:p>
    <w:p w14:paraId="11AF975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19.2甲方无故未按合同约定逾期支付款项的，应当按照订立本合同时的1年期贷款市场报价利率(LPR)标准向乙方支付违约金，非甲方原因造成的逾期除外。</w:t>
      </w:r>
    </w:p>
    <w:p w14:paraId="184DF93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19.3乙方接受甲方的考核并在以下方面承担违约责任:</w:t>
      </w:r>
    </w:p>
    <w:p w14:paraId="025D87B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19.3.1工期考核违约金:乙方因自身原因导致项目工期延误或未能如期竣工验收的，每延误【1】天，甲方扣减乙方项目总结算金额的【0.5%】的作违约金;当违约金总额达到项目总结算金额或项目预算金额【10%】时，甲方有权解除合同。</w:t>
      </w:r>
    </w:p>
    <w:p w14:paraId="592B88A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19.3.2通报批评违约金:因乙方施工的质量原因受到建设单位或监理单位书面通报或批评投诉的，甲方扣减乙方项目总结算金额的【5%】的作违约金。</w:t>
      </w:r>
    </w:p>
    <w:p w14:paraId="7626A2C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19.3.3安全事故违约金:因乙方安全施工管理不到位，发生现场施工人员安全事故或造成人员死亡的，甲方扣除乙方项目总结算金额的【20%】作违约金。</w:t>
      </w:r>
    </w:p>
    <w:p w14:paraId="4340501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由于乙方的过错造成甲方经济损失或需要向业主赔偿经济损失且乙方支付的违约金、赔偿费总额低于甲方因此遭受的经济损失的，乙方还应当赔偿甲方的损失。</w:t>
      </w:r>
    </w:p>
    <w:p w14:paraId="154C5BA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19.4因乙方原因造成本项目管理或施工人员有破坏通信设备或管线、到政府机关或项目建设单位闹事、干扰办公等行为的，视影响程度每次扣除乙方项目总结算额的【1%-8%】，造成严重后果的甲方有权解除合同并保留进一步追究乙方责任的权利。对上述事项，乙方拖延不处理或不配合处理，造成甲方垫付相关费用的，甲方有权在乙方项目款项中直接扣除垫付的相关费用及其同期贷款利息。</w:t>
      </w:r>
    </w:p>
    <w:p w14:paraId="2D6476A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19.5 乙方对违约金的支付并不免除乙方履行本合同的义务。如乙方对违约金的扣除有异议，应在接到甲方通知的5天内提出:否则视为无异议。</w:t>
      </w:r>
    </w:p>
    <w:p w14:paraId="0228908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19.6如因乙方原因导致工程无法正常施工或不能完全满足施工，甲方有权解除本合同并自行安排施工，乙方承担相应的违约责任。</w:t>
      </w:r>
    </w:p>
    <w:p w14:paraId="693C624D">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19.7在施工过程中，因乙方原因而导致甲方的权益、信誉及声誉受损，甲方有权解除本合同的执行，并依法追究乙方责任。</w:t>
      </w:r>
    </w:p>
    <w:p w14:paraId="4C94221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19.8双方一致确认:双方在协商确定本合同约定的违约金及其金额时，已经充分考虑到了一旦乙方违约，则可能会给甲方造成交易机会、预期可能获得收益的损失且该种损失难以用货币具体量化的情况因此双方斟酌确定该违约金及其金额。所以双方同意:如果乙方违约，则乙方不以约定违约金明显高于甲方遭受的实际经济损失为由要求甲方减少或者免除该违约金。</w:t>
      </w:r>
    </w:p>
    <w:p w14:paraId="69EC3EA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19.9乙方应严格遵守国家法律、法规的相关规定，若因乙方原因造成甲方受到行政处罚或其他国家相关处罚，对甲方经营造成负面影响的，视为乙方严重违约，甲方有权视情节及危害程度要求乙方:</w:t>
      </w:r>
    </w:p>
    <w:p w14:paraId="272C109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1、协助甲方尽快修复信用，弥补损失，并承担因此产生的一切费用;</w:t>
      </w:r>
    </w:p>
    <w:p w14:paraId="60844F3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2、支付30-50万元的违约金，如该违约金不足以弥补甲方经济损失的，乙方需承担赔偿责任。</w:t>
      </w:r>
    </w:p>
    <w:p w14:paraId="4EE0925A">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3、情节严重的，甲方有权将乙方列为甲方供应商黑名单，即时停止合作，解除所有正在履行的合同。</w:t>
      </w:r>
    </w:p>
    <w:p w14:paraId="185B7392">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19.10本合同下的“经济损失”包括直接损失和间接损失。这里的直接损失和间接损失包括但不限于:合法资产的损毁和减少;债权的丧失或者部分丧失、债务的增加;依法律或合同正常情况下可以获得或可能获得的收益损失:已经向或依合同及法律应当向第三人承担的陪偿和补偿责任等。</w:t>
      </w:r>
    </w:p>
    <w:p w14:paraId="076D589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19.11乙方全面、清晰地理解和认识合作项目及其全部待结算金额依赖于建设单位的结算及对应付款(含阶段性工作量确认，下同)，并自愿承担相应的结算风险(含结算金额变动、结算条件是否满足最终结算时间等);若甲方未收到建设单位的结算确认及对应付款，则甲乙双方合作项目结算条件未成就，不视为甲方逾期付款，甲方不承担任何违约责任.</w:t>
      </w:r>
    </w:p>
    <w:p w14:paraId="08EC8DAC">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第二十条 索赔</w:t>
      </w:r>
    </w:p>
    <w:p w14:paraId="7603B9C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20.1甲方根据总/分包合同向业主递交索赔意向通知或其它资料时，乙方应予以积极配合，保持并出示相应资料，以便甲方能遵守总/分包合同。</w:t>
      </w:r>
    </w:p>
    <w:p w14:paraId="07FAED4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20.2在劳务作业实施过程中，如乙方遇到不利外部条件等根据总/分包合同可以索赔的情形出现，则甲方应该采取一切合理步骤，向业主主张追加付款或延长工期。</w:t>
      </w:r>
    </w:p>
    <w:p w14:paraId="406D522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20.3当本合同的一方向另一方提出索赔时，应有正当的索赔理由，并有索赔事件发生时有效的相应证据。</w:t>
      </w:r>
    </w:p>
    <w:p w14:paraId="3CF54CBA">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20.4乙方未按约定履行自己的各项义务或发生错误，给甲方造成经济损失，甲方可以书面形式向乙方索赔。</w:t>
      </w:r>
    </w:p>
    <w:p w14:paraId="298D5C01">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第二十一条 法律适用和争议解决</w:t>
      </w:r>
    </w:p>
    <w:p w14:paraId="2F0F637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21.1本合同适用中华人民共和国法律。</w:t>
      </w:r>
    </w:p>
    <w:p w14:paraId="7C6687B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21.2所有因本合同有关的任何争议将通过双方友好协商解决。如果双方不能通过友好协商解决争议，则任何一方均可将该争议提交甲方所在地人民法院起诉。甲方因此支出的鉴定费、诉讼费、财产保全费、律师费等由乙方承担。</w:t>
      </w:r>
    </w:p>
    <w:p w14:paraId="0470808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21.3诉讼过程中,双方将继续履行本合同未涉诉讼的其它部分。</w:t>
      </w:r>
    </w:p>
    <w:p w14:paraId="6AFE50E4">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第二十二条 禁止转包或再分包</w:t>
      </w:r>
    </w:p>
    <w:p w14:paraId="397222F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乙方不得将本合同项下的劳务作业转包或再分包给他人，</w:t>
      </w:r>
      <w:r>
        <w:rPr>
          <w:rFonts w:hint="eastAsia" w:ascii="仿宋" w:hAnsi="仿宋" w:eastAsia="仿宋"/>
          <w:highlight w:val="none"/>
        </w:rPr>
        <w:t>否则，乙方将依法承担责任，甲方有权解除合同，乙方向甲方支付合同金额的30%违约金，且甲方有权要求乙方赔偿因此造成的所有损失</w:t>
      </w:r>
      <w:r>
        <w:rPr>
          <w:rFonts w:hint="eastAsia" w:ascii="仿宋" w:hAnsi="仿宋" w:eastAsia="仿宋" w:cs="仿宋"/>
          <w:highlight w:val="none"/>
        </w:rPr>
        <w:t>。</w:t>
      </w:r>
    </w:p>
    <w:p w14:paraId="6AB4BD3D">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第二十三条 不可抗力</w:t>
      </w:r>
    </w:p>
    <w:p w14:paraId="32CCC6FF">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合同所称不可抗力，是指合同当事人不能预见、不能避免并不能克服的客观情况，包括因战争、动乱、地震、台风等或者其他非甲方责任造成的爆炸、火灾、冰灾等自然灾害。任何一方由于不可抗力影响合同执行时，发生不可抗力一方应在7日内书面通知另一方，并在30日内提供相关证明材料。在此情况下，乙方仍然有责任主动采取必要的补救措施加速项目实施，降低因不可抗力因素造成的损失，双方应通过友好协商尽快解决本合同的执行问题。</w:t>
      </w:r>
    </w:p>
    <w:p w14:paraId="74FAE572">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第二十四条 合同解除</w:t>
      </w:r>
    </w:p>
    <w:p w14:paraId="58414B3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24.1如因不可抗力致使本合同无法履行，或因一方违约或因发包人原因造成工程停建或缓建，致使合同无法履行的，甲方和乙方可以解除合同。</w:t>
      </w:r>
    </w:p>
    <w:p w14:paraId="5BEE452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24.2如在乙方没有完全履行本合同义务之前，总包合同或专业承包合同终止，甲方应通知乙方终止本合同。</w:t>
      </w:r>
    </w:p>
    <w:p w14:paraId="5EE0E042">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24.3合同解除后，乙方应妥善做好已完工程和剩余材料、设备的保护和移交工作，按甲方要求撤出施工场地。合同解除后，不影响双方在合同中约定的结算和清理条款的效力。</w:t>
      </w:r>
    </w:p>
    <w:p w14:paraId="7408290D">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第二十五条 合同生效及其他</w:t>
      </w:r>
    </w:p>
    <w:p w14:paraId="781BD932">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25.1甲方需掌握乙方资源信息，建立通畅的沟通渠道。乙方应向甲方备案的信息包括但不限于:车辆、工器具，掌握施工队长、联系电话、身份证号码、从事过的专业、施工员名单。</w:t>
      </w:r>
    </w:p>
    <w:p w14:paraId="5F684E92">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25.2甲方纠纷处理负责人:【       】联系电话:【         】乙方纠纷处理负责人:【        】，联系电话:】;乙方应遵循双方约定，积极友好协商，杜绝无理取闹。</w:t>
      </w:r>
    </w:p>
    <w:p w14:paraId="3F9B172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25.3甲方需掌握乙方劳务人员的工资支付及本人已签名签收记录等基本信息(含身份证、联系电话等信息)，交甲方备存。</w:t>
      </w:r>
    </w:p>
    <w:p w14:paraId="3BD4CE8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25.4乙方承诺如因其原因而引起劳资纠纷，由乙方完全承担责任，甲方有权从本合同未支付的款项或乙方与甲方签订的其他任何合同未付的款项直接用于支付乙方人员工资。</w:t>
      </w:r>
    </w:p>
    <w:p w14:paraId="6E04A95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25.4本合同一式【 贰 】份，具有同等效力，由甲方和乙方各执【 壹 】份，自双方签字盖章之日起生效，至双方履行完合同全部义务，劳务报酬价款支付完毕，乙方向甲方交付劳务作业成果，并经甲方验收合格后终止。</w:t>
      </w:r>
    </w:p>
    <w:p w14:paraId="43E1A90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25.5双方因执行本合同或与之有关的一切的通知都必须按照本合同中的地址，以书面信函、传真、电子邮箱或双方约定的通讯方式进行。使用信函通知的应采用挂号信或者具有良好信誉的特快专递送达。如使用传真或类似的通讯方式，通知日期即为通讯发出日期，如使用挂号信件或特快专递，通知日期即为邮件寄出日期并以邮戳为准如使用电子邮件方式，电子邮件到达接受方指定电子邮箱的时间为通知送达时间。如果因接受方原因(包括但不限于接受方拒收书面信函接受方传真机关闭或故障、接受方电子邮箱地址不存在或者邮箱已满或者设置拒收等)导致通知发送失败，视为通知已经送达(发送方侧载明的书面信函寄出时间或者传真发送时间或者电子邮件发送时间视为通知送达时间)。诉讼法律文书的送达适用本款约定。</w:t>
      </w:r>
    </w:p>
    <w:p w14:paraId="431E486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如致甲方：</w:t>
      </w:r>
    </w:p>
    <w:p w14:paraId="7BCBC57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联系人：【       】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电子邮箱：【          】</w:t>
      </w:r>
    </w:p>
    <w:p w14:paraId="53628B3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电话：【0757-63999399】  地址：【佛山市禅城区祖庙街道季华五路57号3311-3313室】</w:t>
      </w:r>
    </w:p>
    <w:p w14:paraId="0682BC7B">
      <w:pPr>
        <w:spacing w:line="360" w:lineRule="auto"/>
        <w:ind w:firstLine="480" w:firstLineChars="200"/>
        <w:rPr>
          <w:rFonts w:hint="eastAsia" w:ascii="仿宋" w:hAnsi="仿宋" w:eastAsia="仿宋" w:cs="仿宋"/>
          <w:highlight w:val="none"/>
        </w:rPr>
      </w:pPr>
    </w:p>
    <w:p w14:paraId="608580D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如致乙方：</w:t>
      </w:r>
    </w:p>
    <w:p w14:paraId="7CABAC5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联系人：【       】     电子邮箱：【          】</w:t>
      </w:r>
    </w:p>
    <w:p w14:paraId="61004ED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电话：【       】      地址：【                                   】</w:t>
      </w:r>
    </w:p>
    <w:p w14:paraId="63DD6D0A">
      <w:pPr>
        <w:spacing w:line="360" w:lineRule="auto"/>
        <w:ind w:firstLine="480" w:firstLineChars="200"/>
        <w:rPr>
          <w:rFonts w:hint="eastAsia" w:ascii="仿宋" w:hAnsi="仿宋" w:eastAsia="仿宋" w:cs="仿宋"/>
          <w:highlight w:val="none"/>
        </w:rPr>
      </w:pPr>
    </w:p>
    <w:p w14:paraId="40ACF7C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25.6附件为本合同不可分割的部分。若附件与合同正文有任何不一致，以合同正文为准。</w:t>
      </w:r>
    </w:p>
    <w:p w14:paraId="46AAF472">
      <w:pPr>
        <w:spacing w:line="360" w:lineRule="auto"/>
        <w:ind w:firstLine="480" w:firstLineChars="200"/>
        <w:rPr>
          <w:rFonts w:hint="eastAsia" w:ascii="仿宋" w:hAnsi="仿宋" w:eastAsia="仿宋" w:cs="仿宋"/>
          <w:highlight w:val="none"/>
        </w:rPr>
      </w:pPr>
    </w:p>
    <w:p w14:paraId="2770A11E">
      <w:pPr>
        <w:spacing w:line="360" w:lineRule="auto"/>
        <w:rPr>
          <w:rFonts w:hint="eastAsia" w:ascii="仿宋" w:hAnsi="仿宋" w:eastAsia="仿宋" w:cs="仿宋"/>
          <w:highlight w:val="none"/>
        </w:rPr>
      </w:pPr>
      <w:r>
        <w:rPr>
          <w:rFonts w:hint="eastAsia" w:ascii="仿宋" w:hAnsi="仿宋" w:eastAsia="仿宋" w:cs="仿宋"/>
          <w:highlight w:val="none"/>
        </w:rPr>
        <w:t>甲方：</w:t>
      </w:r>
      <w:r>
        <w:rPr>
          <w:rFonts w:hint="eastAsia" w:ascii="仿宋" w:hAnsi="仿宋" w:eastAsia="仿宋" w:cs="仿宋"/>
          <w:highlight w:val="none"/>
          <w:lang w:eastAsia="zh-CN"/>
        </w:rPr>
        <w:t>广东皓政建设工程有限公司</w:t>
      </w:r>
      <w:r>
        <w:rPr>
          <w:rFonts w:hint="eastAsia" w:ascii="仿宋" w:hAnsi="仿宋" w:eastAsia="仿宋" w:cs="仿宋"/>
          <w:highlight w:val="none"/>
        </w:rPr>
        <w:t xml:space="preserve">          乙方：【                     】</w:t>
      </w:r>
    </w:p>
    <w:p w14:paraId="26E1BE5D">
      <w:pPr>
        <w:spacing w:line="360" w:lineRule="auto"/>
        <w:rPr>
          <w:rFonts w:hint="eastAsia" w:ascii="仿宋" w:hAnsi="仿宋" w:eastAsia="仿宋" w:cs="仿宋"/>
          <w:highlight w:val="none"/>
        </w:rPr>
      </w:pPr>
      <w:r>
        <w:rPr>
          <w:rFonts w:hint="eastAsia" w:ascii="仿宋" w:hAnsi="仿宋" w:eastAsia="仿宋" w:cs="仿宋"/>
          <w:highlight w:val="none"/>
        </w:rPr>
        <w:t>法定代表人/负责人                       法定代表人/负责人</w:t>
      </w:r>
    </w:p>
    <w:p w14:paraId="3D50ADAF">
      <w:pPr>
        <w:spacing w:line="360" w:lineRule="auto"/>
        <w:rPr>
          <w:rFonts w:hint="eastAsia" w:ascii="仿宋" w:hAnsi="仿宋" w:eastAsia="仿宋" w:cs="仿宋"/>
          <w:highlight w:val="none"/>
        </w:rPr>
      </w:pPr>
      <w:r>
        <w:rPr>
          <w:rFonts w:hint="eastAsia" w:ascii="仿宋" w:hAnsi="仿宋" w:eastAsia="仿宋" w:cs="仿宋"/>
          <w:highlight w:val="none"/>
        </w:rPr>
        <w:t>或授权代表：（签字）                     或授权代表：（签字）</w:t>
      </w:r>
    </w:p>
    <w:p w14:paraId="5B23D961">
      <w:pPr>
        <w:spacing w:line="360" w:lineRule="auto"/>
        <w:ind w:firstLine="480" w:firstLineChars="200"/>
        <w:rPr>
          <w:rFonts w:hint="eastAsia" w:ascii="仿宋" w:hAnsi="仿宋" w:eastAsia="仿宋" w:cs="仿宋"/>
          <w:highlight w:val="none"/>
        </w:rPr>
      </w:pPr>
    </w:p>
    <w:p w14:paraId="09575108">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年   月   日                                   年   月   日</w:t>
      </w:r>
    </w:p>
    <w:p w14:paraId="75CC5DDE">
      <w:pPr>
        <w:widowControl/>
        <w:jc w:val="left"/>
        <w:rPr>
          <w:rFonts w:hint="eastAsia" w:ascii="仿宋" w:hAnsi="仿宋" w:eastAsia="仿宋" w:cs="仿宋"/>
          <w:highlight w:val="none"/>
        </w:rPr>
      </w:pPr>
    </w:p>
    <w:sectPr>
      <w:footerReference r:id="rId4" w:type="default"/>
      <w:pgSz w:w="11906" w:h="16838"/>
      <w:pgMar w:top="1440" w:right="1800" w:bottom="1440" w:left="1800" w:header="851" w:footer="850" w:gutter="0"/>
      <w:pgNumType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0246A">
    <w:pPr>
      <w:pStyle w:val="4"/>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74029384"/>
                          </w:sdtPr>
                          <w:sdtEndPr>
                            <w:rPr>
                              <w:lang w:val="zh-CN"/>
                            </w:rPr>
                          </w:sdtEndPr>
                          <w:sdtContent>
                            <w:sdt>
                              <w:sdtPr>
                                <w:id w:val="1728636285"/>
                              </w:sdtPr>
                              <w:sdtEndPr>
                                <w:rPr>
                                  <w:lang w:val="zh-CN"/>
                                </w:rPr>
                              </w:sdtEndPr>
                              <w:sdtContent>
                                <w:p w14:paraId="0BD90023">
                                  <w:pPr>
                                    <w:pStyle w:val="4"/>
                                    <w:jc w:val="center"/>
                                    <w:rPr>
                                      <w:rFonts w:hint="eastAsia"/>
                                      <w:lang w:val="zh-CN"/>
                                    </w:rPr>
                                  </w:pPr>
                                  <w:r>
                                    <w:rPr>
                                      <w:rFonts w:hint="eastAsia"/>
                                    </w:rPr>
                                    <w:t>第</w:t>
                                  </w: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1"/>
                                      <w:szCs w:val="21"/>
                                    </w:rPr>
                                    <w:t xml:space="preserve"> </w:t>
                                  </w:r>
                                  <w:r>
                                    <w:rPr>
                                      <w:rFonts w:hint="eastAsia"/>
                                      <w:lang w:val="zh-CN"/>
                                    </w:rPr>
                                    <w:t>页</w:t>
                                  </w:r>
                                </w:p>
                              </w:sdtContent>
                            </w:sdt>
                          </w:sdtContent>
                        </w:sdt>
                        <w:p w14:paraId="1EE6F0FE">
                          <w:pPr>
                            <w:pStyle w:val="7"/>
                            <w:ind w:left="480" w:firstLine="480"/>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174029384"/>
                    </w:sdtPr>
                    <w:sdtEndPr>
                      <w:rPr>
                        <w:lang w:val="zh-CN"/>
                      </w:rPr>
                    </w:sdtEndPr>
                    <w:sdtContent>
                      <w:sdt>
                        <w:sdtPr>
                          <w:id w:val="1728636285"/>
                        </w:sdtPr>
                        <w:sdtEndPr>
                          <w:rPr>
                            <w:lang w:val="zh-CN"/>
                          </w:rPr>
                        </w:sdtEndPr>
                        <w:sdtContent>
                          <w:p w14:paraId="0BD90023">
                            <w:pPr>
                              <w:pStyle w:val="4"/>
                              <w:jc w:val="center"/>
                              <w:rPr>
                                <w:rFonts w:hint="eastAsia"/>
                                <w:lang w:val="zh-CN"/>
                              </w:rPr>
                            </w:pPr>
                            <w:r>
                              <w:rPr>
                                <w:rFonts w:hint="eastAsia"/>
                              </w:rPr>
                              <w:t>第</w:t>
                            </w: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1"/>
                                <w:szCs w:val="21"/>
                              </w:rPr>
                              <w:t xml:space="preserve"> </w:t>
                            </w:r>
                            <w:r>
                              <w:rPr>
                                <w:rFonts w:hint="eastAsia"/>
                                <w:lang w:val="zh-CN"/>
                              </w:rPr>
                              <w:t>页</w:t>
                            </w:r>
                          </w:p>
                        </w:sdtContent>
                      </w:sdt>
                    </w:sdtContent>
                  </w:sdt>
                  <w:p w14:paraId="1EE6F0FE">
                    <w:pPr>
                      <w:pStyle w:val="7"/>
                      <w:ind w:left="480" w:firstLine="480"/>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6C4D2">
    <w:pPr>
      <w:pStyle w:val="16"/>
      <w:jc w:val="right"/>
    </w:pPr>
    <w:r>
      <w:rPr>
        <w:sz w:val="21"/>
      </w:rPr>
      <w:pict>
        <v:shape id="PowerPlusWaterMarkObject143818" o:spid="_x0000_s1025" o:spt="136" type="#_x0000_t136" style="position:absolute;left:0pt;height:148.9pt;width:547pt;mso-position-horizontal:center;mso-position-horizontal-relative:margin;mso-position-vertical:center;mso-position-vertical-relative:margin;rotation:-2949120f;z-index:-251656192;mso-width-relative:page;mso-height-relative:page;" fillcolor="#F2F2F2" filled="t" stroked="f" coordsize="21600,21600">
          <v:path/>
          <v:fill on="t" opacity="32768f" focussize="0,0"/>
          <v:stroke on="f"/>
          <v:imagedata o:title=""/>
          <o:lock v:ext="edit" aspectratio="t"/>
          <v:textpath on="t" fitshape="t" fitpath="t" trim="t" xscale="f" string="新基建科技" style="font-family:华文细黑;font-size:148pt;v-text-align:center;"/>
        </v:shape>
      </w:pict>
    </w:r>
    <w:r>
      <w:rPr>
        <w:rFonts w:hint="eastAsia"/>
        <w:color w:val="auto"/>
        <w:sz w:val="21"/>
        <w:szCs w:val="21"/>
      </w:rPr>
      <w:t>【版本编号：2024年版】</w:t>
    </w:r>
  </w:p>
  <w:p w14:paraId="3EC9B99B">
    <w:pPr>
      <w:pStyle w:val="5"/>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oNotDisplayPageBoundaries w:val="1"/>
  <w:bordersDoNotSurroundHeader w:val="1"/>
  <w:bordersDoNotSurroundFooter w:val="1"/>
  <w:revisionView w:markup="0"/>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4ODUxZjJjMmI4OGM1Y2U3NWMyMTA4MzM2Nzc1MzMifQ=="/>
  </w:docVars>
  <w:rsids>
    <w:rsidRoot w:val="003D2825"/>
    <w:rsid w:val="000611CC"/>
    <w:rsid w:val="000B3449"/>
    <w:rsid w:val="000C21E5"/>
    <w:rsid w:val="00130B28"/>
    <w:rsid w:val="00173E7B"/>
    <w:rsid w:val="002A2B53"/>
    <w:rsid w:val="003D2825"/>
    <w:rsid w:val="00512F17"/>
    <w:rsid w:val="005C6ED2"/>
    <w:rsid w:val="005F42D3"/>
    <w:rsid w:val="006540ED"/>
    <w:rsid w:val="00736305"/>
    <w:rsid w:val="008147B1"/>
    <w:rsid w:val="008C5789"/>
    <w:rsid w:val="008C588B"/>
    <w:rsid w:val="008D4EAC"/>
    <w:rsid w:val="009A53FF"/>
    <w:rsid w:val="009B59AD"/>
    <w:rsid w:val="009F0163"/>
    <w:rsid w:val="00A21AD1"/>
    <w:rsid w:val="00A47CDD"/>
    <w:rsid w:val="00A72649"/>
    <w:rsid w:val="00B367BB"/>
    <w:rsid w:val="00B40C25"/>
    <w:rsid w:val="00B55E86"/>
    <w:rsid w:val="00B76204"/>
    <w:rsid w:val="00C0171D"/>
    <w:rsid w:val="00E913A2"/>
    <w:rsid w:val="00F16214"/>
    <w:rsid w:val="00FA335C"/>
    <w:rsid w:val="00FE5DC8"/>
    <w:rsid w:val="04904977"/>
    <w:rsid w:val="092511DA"/>
    <w:rsid w:val="0C831AE4"/>
    <w:rsid w:val="0C9850AD"/>
    <w:rsid w:val="14B35C3F"/>
    <w:rsid w:val="16F81E4B"/>
    <w:rsid w:val="17424826"/>
    <w:rsid w:val="186B323B"/>
    <w:rsid w:val="1870239A"/>
    <w:rsid w:val="1AB91123"/>
    <w:rsid w:val="249E6FE0"/>
    <w:rsid w:val="251F2DA7"/>
    <w:rsid w:val="2A443FBA"/>
    <w:rsid w:val="332A51D4"/>
    <w:rsid w:val="36E61820"/>
    <w:rsid w:val="39647884"/>
    <w:rsid w:val="42BF2A69"/>
    <w:rsid w:val="477A74AB"/>
    <w:rsid w:val="4DAF052A"/>
    <w:rsid w:val="4E8867F8"/>
    <w:rsid w:val="4F877640"/>
    <w:rsid w:val="509F6FE4"/>
    <w:rsid w:val="5B8607BD"/>
    <w:rsid w:val="61F30DF8"/>
    <w:rsid w:val="625A27F4"/>
    <w:rsid w:val="68026547"/>
    <w:rsid w:val="69AE43D2"/>
    <w:rsid w:val="6A0B3BD1"/>
    <w:rsid w:val="6FE328FE"/>
    <w:rsid w:val="77844659"/>
    <w:rsid w:val="787212BF"/>
    <w:rsid w:val="7AA15F6A"/>
    <w:rsid w:val="7ADF0AB1"/>
    <w:rsid w:val="7B103FBA"/>
    <w:rsid w:val="7C3D7D53"/>
    <w:rsid w:val="7E873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宋体" w:asciiTheme="minorHAnsi" w:hAnsiTheme="minorHAnsi" w:cstheme="minorBidi"/>
      <w:kern w:val="2"/>
      <w:sz w:val="24"/>
      <w:szCs w:val="22"/>
      <w:lang w:val="en-US" w:eastAsia="zh-CN" w:bidi="ar-SA"/>
      <w14:ligatures w14:val="standardContextual"/>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ody Text Indent"/>
    <w:basedOn w:val="1"/>
    <w:qFormat/>
    <w:uiPriority w:val="99"/>
    <w:pPr>
      <w:spacing w:after="120"/>
      <w:ind w:left="420" w:leftChars="200"/>
    </w:pPr>
    <w:rPr>
      <w:szCs w:val="24"/>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tabs>
        <w:tab w:val="center" w:pos="4153"/>
        <w:tab w:val="right" w:pos="8306"/>
      </w:tabs>
      <w:snapToGrid w:val="0"/>
      <w:jc w:val="center"/>
    </w:pPr>
    <w:rPr>
      <w:sz w:val="18"/>
      <w:szCs w:val="18"/>
    </w:rPr>
  </w:style>
  <w:style w:type="paragraph" w:styleId="6">
    <w:name w:val="annotation subject"/>
    <w:basedOn w:val="2"/>
    <w:next w:val="2"/>
    <w:link w:val="14"/>
    <w:autoRedefine/>
    <w:semiHidden/>
    <w:unhideWhenUsed/>
    <w:qFormat/>
    <w:uiPriority w:val="99"/>
    <w:rPr>
      <w:b/>
      <w:bCs/>
    </w:rPr>
  </w:style>
  <w:style w:type="paragraph" w:styleId="7">
    <w:name w:val="Body Text First Indent 2"/>
    <w:basedOn w:val="3"/>
    <w:qFormat/>
    <w:uiPriority w:val="0"/>
    <w:pPr>
      <w:ind w:firstLine="420" w:firstLineChars="200"/>
    </w:pPr>
    <w:rPr>
      <w:rFonts w:ascii="宋体" w:hAnsi="等线" w:eastAsia="等线"/>
    </w:rPr>
  </w:style>
  <w:style w:type="character" w:styleId="10">
    <w:name w:val="annotation reference"/>
    <w:basedOn w:val="9"/>
    <w:autoRedefine/>
    <w:semiHidden/>
    <w:unhideWhenUsed/>
    <w:qFormat/>
    <w:uiPriority w:val="99"/>
    <w:rPr>
      <w:sz w:val="21"/>
      <w:szCs w:val="21"/>
    </w:rPr>
  </w:style>
  <w:style w:type="character" w:customStyle="1" w:styleId="11">
    <w:name w:val="页眉 字符"/>
    <w:basedOn w:val="9"/>
    <w:link w:val="5"/>
    <w:autoRedefine/>
    <w:qFormat/>
    <w:uiPriority w:val="99"/>
    <w:rPr>
      <w:rFonts w:eastAsia="宋体"/>
      <w:sz w:val="18"/>
      <w:szCs w:val="18"/>
    </w:rPr>
  </w:style>
  <w:style w:type="character" w:customStyle="1" w:styleId="12">
    <w:name w:val="页脚 字符"/>
    <w:basedOn w:val="9"/>
    <w:link w:val="4"/>
    <w:autoRedefine/>
    <w:qFormat/>
    <w:uiPriority w:val="99"/>
    <w:rPr>
      <w:rFonts w:eastAsia="宋体"/>
      <w:sz w:val="18"/>
      <w:szCs w:val="18"/>
    </w:rPr>
  </w:style>
  <w:style w:type="character" w:customStyle="1" w:styleId="13">
    <w:name w:val="批注文字 字符"/>
    <w:basedOn w:val="9"/>
    <w:link w:val="2"/>
    <w:autoRedefine/>
    <w:semiHidden/>
    <w:qFormat/>
    <w:uiPriority w:val="99"/>
    <w:rPr>
      <w:rFonts w:eastAsia="宋体"/>
      <w:sz w:val="24"/>
    </w:rPr>
  </w:style>
  <w:style w:type="character" w:customStyle="1" w:styleId="14">
    <w:name w:val="批注主题 字符"/>
    <w:basedOn w:val="13"/>
    <w:link w:val="6"/>
    <w:autoRedefine/>
    <w:semiHidden/>
    <w:qFormat/>
    <w:uiPriority w:val="99"/>
    <w:rPr>
      <w:rFonts w:eastAsia="宋体"/>
      <w:b/>
      <w:bCs/>
      <w:sz w:val="24"/>
    </w:rPr>
  </w:style>
  <w:style w:type="paragraph" w:customStyle="1" w:styleId="15">
    <w:name w:val="修订1"/>
    <w:autoRedefine/>
    <w:hidden/>
    <w:semiHidden/>
    <w:qFormat/>
    <w:uiPriority w:val="99"/>
    <w:rPr>
      <w:rFonts w:eastAsia="宋体" w:asciiTheme="minorHAnsi" w:hAnsiTheme="minorHAnsi" w:cstheme="minorBidi"/>
      <w:kern w:val="2"/>
      <w:sz w:val="24"/>
      <w:szCs w:val="22"/>
      <w:lang w:val="en-US" w:eastAsia="zh-CN" w:bidi="ar-SA"/>
      <w14:ligatures w14:val="standardContextual"/>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8">
    <w:name w:val="Revision"/>
    <w:hidden/>
    <w:unhideWhenUsed/>
    <w:qFormat/>
    <w:uiPriority w:val="99"/>
    <w:rPr>
      <w:rFonts w:eastAsia="宋体" w:asciiTheme="minorHAnsi" w:hAnsiTheme="minorHAnsi" w:cstheme="minorBidi"/>
      <w:kern w:val="2"/>
      <w:sz w:val="24"/>
      <w:szCs w:val="22"/>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C224F8-DBB2-4124-9549-9234CC701B1E}">
  <ds:schemaRefs/>
</ds:datastoreItem>
</file>

<file path=docProps/app.xml><?xml version="1.0" encoding="utf-8"?>
<Properties xmlns="http://schemas.openxmlformats.org/officeDocument/2006/extended-properties" xmlns:vt="http://schemas.openxmlformats.org/officeDocument/2006/docPropsVTypes">
  <Template>Normal</Template>
  <Pages>17</Pages>
  <Words>10782</Words>
  <Characters>11379</Characters>
  <Lines>87</Lines>
  <Paragraphs>24</Paragraphs>
  <TotalTime>0</TotalTime>
  <ScaleCrop>false</ScaleCrop>
  <LinksUpToDate>false</LinksUpToDate>
  <CharactersWithSpaces>11980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2024-03-01T01:50:00Z</dcterms:created>
  <dc:creator>Administrator</dc:creator>
  <cp:lastModifiedBy>梁紫琪</cp:lastModifiedBy>
  <dcterms:modified xsi:type="dcterms:W3CDTF">2025-11-12T06:16:08Z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2E34AE1C21624D1CAF252CE13F2D5E42_13</vt:lpwstr>
  </property>
  <property fmtid="{D5CDD505-2E9C-101B-9397-08002B2CF9AE}" pid="4" name="KSOTemplateDocerSaveRecord">
    <vt:lpwstr>eyJoZGlkIjoiOGZjODE4MjY1YmYyMzBlYTljN2QxZGFjOTQ4N2Y3OTQiLCJ1c2VySWQiOiI0NzIxMzUzNzIifQ==</vt:lpwstr>
  </property>
</Properties>
</file>